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20"/>
        </w:tabs>
        <w:rPr>
          <w:rFonts w:ascii="Arial Narrow" w:hAnsi="Arial Narrow" w:eastAsia="Arial Unicode MS" w:cs="Arial Unicode MS"/>
          <w:sz w:val="26"/>
          <w:szCs w:val="26"/>
        </w:rPr>
      </w:pPr>
    </w:p>
    <w:p>
      <w:pPr>
        <w:jc w:val="right"/>
        <w:rPr>
          <w:rFonts w:hint="default" w:ascii="Times New Roman" w:hAnsi="Times New Roman" w:eastAsia="Arial Unicode MS" w:cs="Times New Roman"/>
          <w:b/>
          <w:bCs/>
          <w:sz w:val="24"/>
          <w:szCs w:val="24"/>
          <w:u w:val="single"/>
          <w:lang w:val="pt-BR"/>
        </w:rPr>
      </w:pPr>
      <w:r>
        <w:rPr>
          <w:rFonts w:ascii="Arial Narrow" w:hAnsi="Arial Narrow" w:eastAsia="Arial Unicode MS" w:cs="Arial Unicode MS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sz w:val="26"/>
          <w:szCs w:val="26"/>
        </w:rPr>
        <w:tab/>
      </w:r>
      <w:r>
        <w:rPr>
          <w:rFonts w:hint="default" w:ascii="Times New Roman" w:hAnsi="Times New Roman" w:eastAsia="Arial Unicode MS" w:cs="Times New Roman"/>
          <w:b/>
          <w:bCs/>
          <w:sz w:val="24"/>
          <w:szCs w:val="24"/>
          <w:u w:val="single"/>
        </w:rPr>
        <w:t>LEI</w:t>
      </w:r>
      <w:r>
        <w:rPr>
          <w:rFonts w:hint="default" w:eastAsia="Arial Unicode MS" w:cs="Times New Roman"/>
          <w:b/>
          <w:bCs/>
          <w:sz w:val="24"/>
          <w:szCs w:val="24"/>
          <w:u w:val="single"/>
          <w:lang w:val="pt-BR"/>
        </w:rPr>
        <w:t xml:space="preserve"> Nº 4.851, DE 23 DE NOVEMBRO DE 2021.</w:t>
      </w:r>
    </w:p>
    <w:p>
      <w:pPr>
        <w:tabs>
          <w:tab w:val="left" w:pos="4020"/>
        </w:tabs>
        <w:rPr>
          <w:rFonts w:hint="default" w:ascii="Times New Roman" w:hAnsi="Times New Roman" w:eastAsia="Arial Unicode MS" w:cs="Times New Roman"/>
          <w:sz w:val="24"/>
          <w:szCs w:val="24"/>
        </w:rPr>
      </w:pPr>
    </w:p>
    <w:p>
      <w:pPr>
        <w:tabs>
          <w:tab w:val="left" w:pos="4020"/>
        </w:tabs>
        <w:ind w:left="4560" w:leftChars="0" w:hanging="4395" w:firstLineChars="0"/>
        <w:jc w:val="both"/>
        <w:rPr>
          <w:rFonts w:hint="default" w:ascii="Times New Roman" w:hAnsi="Times New Roman" w:eastAsia="Arial Unicode MS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Arial Unicode MS" w:cs="Times New Roman"/>
          <w:sz w:val="24"/>
          <w:szCs w:val="24"/>
        </w:rPr>
        <w:tab/>
      </w:r>
      <w:r>
        <w:rPr>
          <w:rFonts w:hint="default" w:ascii="Times New Roman" w:hAnsi="Times New Roman" w:eastAsia="Arial Unicode MS" w:cs="Times New Roman"/>
          <w:sz w:val="24"/>
          <w:szCs w:val="24"/>
        </w:rPr>
        <w:tab/>
      </w:r>
      <w:r>
        <w:rPr>
          <w:rFonts w:hint="default" w:ascii="Times New Roman" w:hAnsi="Times New Roman" w:eastAsia="Arial Unicode MS" w:cs="Times New Roman"/>
          <w:i/>
          <w:iCs/>
          <w:sz w:val="24"/>
          <w:szCs w:val="24"/>
        </w:rPr>
        <w:t xml:space="preserve">“Autoriza o Poder Executivo Municipal a repassar recursos financeiros, a título de </w:t>
      </w:r>
      <w:r>
        <w:rPr>
          <w:rFonts w:hint="default" w:ascii="Times New Roman" w:hAnsi="Times New Roman" w:eastAsia="Arial Unicode MS" w:cs="Times New Roman"/>
          <w:i/>
          <w:iCs/>
          <w:sz w:val="24"/>
          <w:szCs w:val="24"/>
          <w:lang w:val="pt-BR"/>
        </w:rPr>
        <w:t>Transferências Correntes e Transferências de Capital</w:t>
      </w:r>
      <w:r>
        <w:rPr>
          <w:rFonts w:hint="default" w:ascii="Times New Roman" w:hAnsi="Times New Roman" w:eastAsia="Arial Unicode MS" w:cs="Times New Roman"/>
          <w:i/>
          <w:iCs/>
          <w:sz w:val="24"/>
          <w:szCs w:val="24"/>
        </w:rPr>
        <w:t>, à entidade que especifica e dá outras providências.”</w:t>
      </w:r>
    </w:p>
    <w:p>
      <w:pPr>
        <w:tabs>
          <w:tab w:val="left" w:pos="4020"/>
        </w:tabs>
        <w:ind w:left="4395" w:hanging="4395"/>
        <w:jc w:val="both"/>
        <w:rPr>
          <w:rFonts w:hint="default" w:ascii="Times New Roman" w:hAnsi="Times New Roman" w:eastAsia="Arial Unicode MS" w:cs="Times New Roman"/>
          <w:sz w:val="24"/>
          <w:szCs w:val="24"/>
        </w:rPr>
      </w:pPr>
      <w:r>
        <w:rPr>
          <w:rFonts w:hint="default" w:ascii="Times New Roman" w:hAnsi="Times New Roman" w:eastAsia="Arial Unicode MS" w:cs="Times New Roman"/>
          <w:sz w:val="24"/>
          <w:szCs w:val="24"/>
        </w:rPr>
        <w:t xml:space="preserve">                                                     </w:t>
      </w:r>
    </w:p>
    <w:p>
      <w:pPr>
        <w:tabs>
          <w:tab w:val="left" w:pos="4020"/>
        </w:tabs>
        <w:rPr>
          <w:rFonts w:hint="default" w:ascii="Times New Roman" w:hAnsi="Times New Roman" w:eastAsia="Arial Unicode MS" w:cs="Times New Roman"/>
          <w:sz w:val="24"/>
          <w:szCs w:val="24"/>
        </w:rPr>
      </w:pPr>
    </w:p>
    <w:p>
      <w:pPr>
        <w:ind w:left="0" w:leftChars="0" w:firstLine="3840" w:firstLineChars="1600"/>
        <w:jc w:val="both"/>
        <w:rPr>
          <w:rFonts w:hint="default" w:ascii="Times New Roman" w:hAnsi="Times New Roman" w:eastAsia="Arial Unicode MS" w:cs="Times New Roman"/>
          <w:sz w:val="24"/>
          <w:szCs w:val="24"/>
        </w:rPr>
      </w:pPr>
      <w:r>
        <w:rPr>
          <w:rFonts w:hint="default" w:ascii="Times New Roman" w:hAnsi="Times New Roman" w:eastAsia="Arial Unicode MS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Arial Unicode MS" w:cs="Times New Roman"/>
          <w:b/>
          <w:bCs/>
          <w:sz w:val="24"/>
          <w:szCs w:val="24"/>
        </w:rPr>
        <w:t>JOÃO DE ALTAYR  DOMINGUES,</w:t>
      </w:r>
      <w:r>
        <w:rPr>
          <w:rFonts w:hint="default" w:ascii="Times New Roman" w:hAnsi="Times New Roman" w:eastAsia="Arial Unicode MS" w:cs="Times New Roman"/>
          <w:sz w:val="24"/>
          <w:szCs w:val="24"/>
        </w:rPr>
        <w:t xml:space="preserve"> Prefeito do Município de Pereira Barreto, Estado de São Paulo, no uso de suas atribuições legais FAZ SABER que a Câmara Municipal aprova e ele sanciona e promulga a seguinte Lei:</w:t>
      </w:r>
    </w:p>
    <w:p>
      <w:pPr>
        <w:rPr>
          <w:rFonts w:hint="default" w:ascii="Times New Roman" w:hAnsi="Times New Roman" w:eastAsia="Arial Unicode MS" w:cs="Times New Roman"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1200" w:firstLineChars="500"/>
        <w:jc w:val="both"/>
        <w:textAlignment w:val="auto"/>
        <w:rPr>
          <w:rFonts w:hint="default" w:ascii="Times New Roman" w:hAnsi="Times New Roman" w:eastAsia="Arial Unicode MS" w:cs="Times New Roman"/>
          <w:sz w:val="24"/>
          <w:szCs w:val="24"/>
        </w:rPr>
      </w:pPr>
      <w:r>
        <w:rPr>
          <w:rFonts w:hint="default" w:ascii="Times New Roman" w:hAnsi="Times New Roman" w:eastAsia="Arial Unicode MS" w:cs="Times New Roman"/>
          <w:color w:val="333333"/>
          <w:sz w:val="24"/>
          <w:szCs w:val="24"/>
        </w:rPr>
        <w:br w:type="textWrapping"/>
      </w:r>
      <w:r>
        <w:rPr>
          <w:rFonts w:hint="default" w:eastAsia="Arial Unicode MS" w:cs="Times New Roman"/>
          <w:color w:val="333333"/>
          <w:sz w:val="24"/>
          <w:szCs w:val="24"/>
          <w:lang w:val="pt-BR"/>
        </w:rPr>
        <w:tab/>
      </w:r>
      <w:r>
        <w:rPr>
          <w:rFonts w:hint="default" w:ascii="Times New Roman" w:hAnsi="Times New Roman" w:eastAsia="Arial Unicode MS" w:cs="Times New Roman"/>
          <w:b/>
          <w:bCs/>
          <w:sz w:val="24"/>
          <w:szCs w:val="24"/>
        </w:rPr>
        <w:t xml:space="preserve">Art. 1º </w:t>
      </w:r>
      <w:r>
        <w:rPr>
          <w:rFonts w:hint="default" w:ascii="Times New Roman" w:hAnsi="Times New Roman" w:eastAsia="Arial Unicode MS" w:cs="Times New Roman"/>
          <w:sz w:val="24"/>
          <w:szCs w:val="24"/>
        </w:rPr>
        <w:t xml:space="preserve"> Fica o Poder Executivo Municipal autorizado a repassar recursos financeiros, a título de subvenção social, nos termos do art. 1</w:t>
      </w:r>
      <w:r>
        <w:rPr>
          <w:rFonts w:hint="default" w:ascii="Times New Roman" w:hAnsi="Times New Roman" w:eastAsia="Arial Unicode MS" w:cs="Times New Roman"/>
          <w:sz w:val="24"/>
          <w:szCs w:val="24"/>
          <w:lang w:val="pt-BR"/>
        </w:rPr>
        <w:t>2 e parágrafos 2º e 6º</w:t>
      </w:r>
      <w:r>
        <w:rPr>
          <w:rFonts w:hint="default" w:ascii="Times New Roman" w:hAnsi="Times New Roman" w:eastAsia="Arial Unicode MS" w:cs="Times New Roman"/>
          <w:sz w:val="24"/>
          <w:szCs w:val="24"/>
        </w:rPr>
        <w:t xml:space="preserve"> da Lei </w:t>
      </w:r>
      <w:r>
        <w:rPr>
          <w:rFonts w:hint="default" w:ascii="Times New Roman" w:hAnsi="Times New Roman" w:eastAsia="Arial Unicode MS" w:cs="Times New Roman"/>
          <w:sz w:val="24"/>
          <w:szCs w:val="24"/>
          <w:lang w:val="pt-BR"/>
        </w:rPr>
        <w:t>Federal 4.</w:t>
      </w:r>
      <w:r>
        <w:rPr>
          <w:rFonts w:hint="default" w:ascii="Times New Roman" w:hAnsi="Times New Roman" w:eastAsia="Arial Unicode MS" w:cs="Times New Roman"/>
          <w:sz w:val="24"/>
          <w:szCs w:val="24"/>
        </w:rPr>
        <w:t xml:space="preserve">320, de 17 de março de 1964, à </w:t>
      </w:r>
      <w:r>
        <w:rPr>
          <w:rFonts w:hint="default" w:eastAsia="Arial Unicode MS" w:cs="Times New Roman"/>
          <w:sz w:val="24"/>
          <w:szCs w:val="24"/>
          <w:lang w:val="pt-BR"/>
        </w:rPr>
        <w:t>ADAP - Associação de Defesa Animal de Pereira Barreto</w:t>
      </w:r>
      <w:r>
        <w:rPr>
          <w:rFonts w:hint="default" w:ascii="Times New Roman" w:hAnsi="Times New Roman" w:eastAsia="Arial Unicode MS" w:cs="Times New Roman"/>
          <w:sz w:val="24"/>
          <w:szCs w:val="24"/>
        </w:rPr>
        <w:t xml:space="preserve">, associação civil beneficente, sem fins lucrativos, inscrita no CNPJ (MF) sob nº </w:t>
      </w:r>
      <w:r>
        <w:rPr>
          <w:rFonts w:hint="default" w:eastAsia="Arial Unicode MS" w:cs="Times New Roman"/>
          <w:sz w:val="24"/>
          <w:szCs w:val="24"/>
          <w:lang w:val="pt-BR"/>
        </w:rPr>
        <w:t>27.456.659/0001-03</w:t>
      </w:r>
      <w:r>
        <w:rPr>
          <w:rFonts w:hint="default" w:ascii="Times New Roman" w:hAnsi="Times New Roman" w:eastAsia="Arial Unicode MS" w:cs="Times New Roman"/>
          <w:sz w:val="24"/>
          <w:szCs w:val="24"/>
        </w:rPr>
        <w:t xml:space="preserve">, com sede na </w:t>
      </w:r>
      <w:r>
        <w:rPr>
          <w:rFonts w:hint="default" w:eastAsia="Arial Unicode MS" w:cs="Times New Roman"/>
          <w:sz w:val="24"/>
          <w:szCs w:val="24"/>
          <w:lang w:val="pt-BR"/>
        </w:rPr>
        <w:t xml:space="preserve">Rua Honduras </w:t>
      </w:r>
      <w:r>
        <w:rPr>
          <w:rFonts w:hint="default" w:ascii="Times New Roman" w:hAnsi="Times New Roman" w:eastAsia="Arial Unicode MS" w:cs="Times New Roman"/>
          <w:sz w:val="24"/>
          <w:szCs w:val="24"/>
          <w:lang w:val="pt-BR"/>
        </w:rPr>
        <w:t xml:space="preserve">nº </w:t>
      </w:r>
      <w:r>
        <w:rPr>
          <w:rFonts w:hint="default" w:eastAsia="Arial Unicode MS" w:cs="Times New Roman"/>
          <w:sz w:val="24"/>
          <w:szCs w:val="24"/>
          <w:lang w:val="pt-BR"/>
        </w:rPr>
        <w:t>2002</w:t>
      </w:r>
      <w:r>
        <w:rPr>
          <w:rFonts w:hint="default" w:ascii="Times New Roman" w:hAnsi="Times New Roman" w:eastAsia="Arial Unicode MS" w:cs="Times New Roman"/>
          <w:sz w:val="24"/>
          <w:szCs w:val="24"/>
        </w:rPr>
        <w:t xml:space="preserve">, </w:t>
      </w:r>
      <w:r>
        <w:rPr>
          <w:rFonts w:hint="default" w:eastAsia="Arial Unicode MS" w:cs="Times New Roman"/>
          <w:sz w:val="24"/>
          <w:szCs w:val="24"/>
          <w:lang w:val="pt-BR"/>
        </w:rPr>
        <w:t>Jardim Urubupungá</w:t>
      </w:r>
      <w:r>
        <w:rPr>
          <w:rFonts w:hint="default" w:ascii="Times New Roman" w:hAnsi="Times New Roman" w:eastAsia="Arial Unicode MS" w:cs="Times New Roman"/>
          <w:sz w:val="24"/>
          <w:szCs w:val="24"/>
        </w:rPr>
        <w:t>, nesta cidade, até o montante de R$</w:t>
      </w:r>
      <w:r>
        <w:rPr>
          <w:rFonts w:hint="default" w:eastAsia="Arial Unicode MS" w:cs="Times New Roman"/>
          <w:sz w:val="24"/>
          <w:szCs w:val="24"/>
          <w:lang w:val="pt-BR"/>
        </w:rPr>
        <w:t xml:space="preserve"> 24.990,00 (vinte e quatro mil, novecentos e noventa reais)</w:t>
      </w:r>
      <w:r>
        <w:rPr>
          <w:rFonts w:hint="default" w:ascii="Times New Roman" w:hAnsi="Times New Roman" w:eastAsia="Arial Unicode MS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1200" w:firstLineChars="500"/>
        <w:textAlignment w:val="auto"/>
        <w:rPr>
          <w:rFonts w:hint="default" w:ascii="Times New Roman" w:hAnsi="Times New Roman" w:eastAsia="Arial Unicode MS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1134"/>
        <w:jc w:val="both"/>
        <w:textAlignment w:val="auto"/>
      </w:pPr>
      <w:r>
        <w:rPr>
          <w:rFonts w:hint="default" w:ascii="Times New Roman" w:hAnsi="Times New Roman" w:eastAsia="Arial Unicode MS" w:cs="Times New Roman"/>
          <w:b/>
          <w:bCs/>
          <w:sz w:val="24"/>
          <w:szCs w:val="24"/>
        </w:rPr>
        <w:t xml:space="preserve">Art. </w:t>
      </w:r>
      <w:r>
        <w:rPr>
          <w:rFonts w:hint="default" w:eastAsia="Arial Unicode MS" w:cs="Times New Roman"/>
          <w:b/>
          <w:bCs/>
          <w:sz w:val="24"/>
          <w:szCs w:val="24"/>
          <w:lang w:val="pt-BR"/>
        </w:rPr>
        <w:t>2</w:t>
      </w:r>
      <w:r>
        <w:rPr>
          <w:rFonts w:hint="default" w:ascii="Times New Roman" w:hAnsi="Times New Roman" w:eastAsia="Arial Unicode MS" w:cs="Times New Roman"/>
          <w:b/>
          <w:bCs/>
          <w:sz w:val="24"/>
          <w:szCs w:val="24"/>
        </w:rPr>
        <w:t>º</w:t>
      </w:r>
      <w:r>
        <w:rPr>
          <w:rFonts w:hint="default" w:ascii="Times New Roman" w:hAnsi="Times New Roman" w:eastAsia="Arial Unicode MS" w:cs="Times New Roman"/>
          <w:sz w:val="24"/>
          <w:szCs w:val="24"/>
        </w:rPr>
        <w:t xml:space="preserve">  </w:t>
      </w:r>
      <w:r>
        <w:rPr>
          <w:rFonts w:hint="default"/>
          <w:lang w:val="pt-BR"/>
        </w:rPr>
        <w:t>Para fazer face às despesas decorrentes com a</w:t>
      </w:r>
      <w:r>
        <w:t xml:space="preserve"> execução da presente Lei</w:t>
      </w:r>
      <w:r>
        <w:rPr>
          <w:rFonts w:hint="default"/>
          <w:lang w:val="pt-BR"/>
        </w:rPr>
        <w:t xml:space="preserve">, fica igualmente o Poder Executivo Municipal autorizado a proceder à abertura </w:t>
      </w:r>
      <w:r>
        <w:t xml:space="preserve">Adicional </w:t>
      </w:r>
      <w:r>
        <w:rPr>
          <w:rFonts w:hint="default"/>
          <w:lang w:val="pt-BR"/>
        </w:rPr>
        <w:t>Especial</w:t>
      </w:r>
      <w:r>
        <w:t xml:space="preserve"> junto à Contadoria Municipal na importância de R$ </w:t>
      </w:r>
      <w:r>
        <w:rPr>
          <w:rFonts w:hint="default"/>
          <w:lang w:val="pt-BR"/>
        </w:rPr>
        <w:t>24</w:t>
      </w:r>
      <w:r>
        <w:t>.</w:t>
      </w:r>
      <w:r>
        <w:rPr>
          <w:rFonts w:hint="default"/>
          <w:lang w:val="pt-BR"/>
        </w:rPr>
        <w:t>99</w:t>
      </w:r>
      <w:r>
        <w:t>0,00 (</w:t>
      </w:r>
      <w:r>
        <w:rPr>
          <w:rFonts w:hint="default"/>
          <w:lang w:val="pt-BR"/>
        </w:rPr>
        <w:t>vinte e quatro mil, novecentos e noventa reais</w:t>
      </w:r>
      <w:r>
        <w:t>), destinados a suplementar dotações do orçamento vigente que terão as seguintes classificações analíticas da despesa, a saber: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1134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  <w:rPr>
          <w:rFonts w:hint="default"/>
          <w:b/>
          <w:lang w:val="pt-BR"/>
        </w:rPr>
      </w:pPr>
      <w:r>
        <w:rPr>
          <w:b/>
        </w:rPr>
        <w:t xml:space="preserve">02 </w:t>
      </w:r>
      <w:r>
        <w:rPr>
          <w:rFonts w:hint="default"/>
          <w:b/>
          <w:lang w:val="pt-BR"/>
        </w:rPr>
        <w:t xml:space="preserve"> 09</w:t>
      </w:r>
      <w:r>
        <w:rPr>
          <w:b/>
        </w:rPr>
        <w:t xml:space="preserve"> </w:t>
      </w:r>
      <w:r>
        <w:rPr>
          <w:rFonts w:hint="default"/>
          <w:b/>
          <w:lang w:val="pt-BR"/>
        </w:rPr>
        <w:t xml:space="preserve"> 06</w:t>
      </w:r>
      <w:r>
        <w:rPr>
          <w:b/>
        </w:rPr>
        <w:t xml:space="preserve">    </w:t>
      </w:r>
      <w:r>
        <w:rPr>
          <w:b/>
        </w:rPr>
        <w:tab/>
      </w:r>
      <w:r>
        <w:rPr>
          <w:rFonts w:hint="default"/>
          <w:b/>
          <w:lang w:val="pt-BR"/>
        </w:rPr>
        <w:tab/>
      </w:r>
      <w:r>
        <w:rPr>
          <w:rFonts w:hint="default"/>
          <w:b/>
          <w:lang w:val="pt-BR"/>
        </w:rPr>
        <w:tab/>
      </w:r>
      <w:r>
        <w:rPr>
          <w:rFonts w:hint="default"/>
          <w:b/>
          <w:sz w:val="22"/>
          <w:szCs w:val="22"/>
          <w:lang w:val="pt-BR"/>
        </w:rPr>
        <w:t>VIGILÂNCIA EPIDEM. E AMBIENTAL EM SAÚDE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10</w:t>
      </w:r>
      <w:r>
        <w:t>.</w:t>
      </w:r>
      <w:r>
        <w:rPr>
          <w:rFonts w:hint="default"/>
          <w:lang w:val="pt-BR"/>
        </w:rPr>
        <w:t>305</w:t>
      </w:r>
      <w:r>
        <w:t>.00</w:t>
      </w:r>
      <w:r>
        <w:rPr>
          <w:rFonts w:hint="default"/>
          <w:lang w:val="pt-BR"/>
        </w:rPr>
        <w:t>25</w:t>
      </w:r>
      <w:r>
        <w:t>.</w:t>
      </w:r>
      <w:r>
        <w:rPr>
          <w:rFonts w:hint="default"/>
          <w:lang w:val="pt-BR"/>
        </w:rPr>
        <w:t>2044</w:t>
      </w:r>
      <w:r>
        <w:t>.0000</w:t>
      </w:r>
      <w:r>
        <w:tab/>
      </w:r>
      <w:r>
        <w:rPr>
          <w:rFonts w:hint="default"/>
          <w:lang w:val="pt-BR"/>
        </w:rPr>
        <w:t>Vigilância em Saúde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</w:pPr>
      <w:r>
        <w:rPr>
          <w:rFonts w:hint="default"/>
          <w:lang w:val="pt-BR"/>
        </w:rPr>
        <w:t>3</w:t>
      </w:r>
      <w:r>
        <w:t>.</w:t>
      </w:r>
      <w:r>
        <w:rPr>
          <w:rFonts w:hint="default"/>
          <w:lang w:val="pt-BR"/>
        </w:rPr>
        <w:t>3</w:t>
      </w:r>
      <w:r>
        <w:t>.</w:t>
      </w:r>
      <w:r>
        <w:rPr>
          <w:rFonts w:hint="default"/>
          <w:lang w:val="pt-BR"/>
        </w:rPr>
        <w:t>50.41</w:t>
      </w:r>
      <w:r>
        <w:t>.00</w:t>
      </w:r>
      <w:r>
        <w:tab/>
      </w:r>
      <w:r>
        <w:tab/>
      </w:r>
      <w:r>
        <w:tab/>
      </w:r>
      <w:r>
        <w:rPr>
          <w:rFonts w:hint="default"/>
          <w:lang w:val="pt-BR"/>
        </w:rPr>
        <w:t>Contribuições</w:t>
      </w:r>
      <w: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</w:pPr>
      <w:r>
        <w:t xml:space="preserve">Ficha </w:t>
      </w:r>
      <w:r>
        <w:rPr>
          <w:rFonts w:hint="default"/>
          <w:lang w:val="pt-BR"/>
        </w:rPr>
        <w:t>755</w:t>
      </w:r>
      <w:r>
        <w:t xml:space="preserve"> – Fonte 01 </w:t>
      </w:r>
      <w:r>
        <w:tab/>
      </w:r>
      <w:r>
        <w:tab/>
      </w:r>
      <w:r>
        <w:t>Tesouro..............................................</w:t>
      </w:r>
      <w:r>
        <w:rPr>
          <w:rFonts w:hint="default"/>
          <w:lang w:val="pt-BR"/>
        </w:rPr>
        <w:t>..</w:t>
      </w:r>
      <w:r>
        <w:t xml:space="preserve">.....................R$ </w:t>
      </w:r>
      <w:r>
        <w:rPr>
          <w:rFonts w:hint="default"/>
          <w:lang w:val="pt-BR"/>
        </w:rPr>
        <w:t>10</w:t>
      </w:r>
      <w:r>
        <w:t>.</w:t>
      </w:r>
      <w:r>
        <w:rPr>
          <w:rFonts w:hint="default"/>
          <w:lang w:val="pt-BR"/>
        </w:rPr>
        <w:t>89</w:t>
      </w:r>
      <w:r>
        <w:t>0,00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  <w:rPr>
          <w:rFonts w:hint="default"/>
          <w:b/>
          <w:lang w:val="pt-BR"/>
        </w:rPr>
      </w:pPr>
      <w:r>
        <w:rPr>
          <w:b/>
        </w:rPr>
        <w:t xml:space="preserve">02 </w:t>
      </w:r>
      <w:r>
        <w:rPr>
          <w:rFonts w:hint="default"/>
          <w:b/>
          <w:lang w:val="pt-BR"/>
        </w:rPr>
        <w:t xml:space="preserve"> 09</w:t>
      </w:r>
      <w:r>
        <w:rPr>
          <w:b/>
        </w:rPr>
        <w:t xml:space="preserve"> </w:t>
      </w:r>
      <w:r>
        <w:rPr>
          <w:rFonts w:hint="default"/>
          <w:b/>
          <w:lang w:val="pt-BR"/>
        </w:rPr>
        <w:t xml:space="preserve"> 06</w:t>
      </w:r>
      <w:r>
        <w:rPr>
          <w:b/>
        </w:rPr>
        <w:t xml:space="preserve">    </w:t>
      </w:r>
      <w:r>
        <w:rPr>
          <w:b/>
        </w:rPr>
        <w:tab/>
      </w:r>
      <w:r>
        <w:rPr>
          <w:rFonts w:hint="default"/>
          <w:b/>
          <w:lang w:val="pt-BR"/>
        </w:rPr>
        <w:tab/>
      </w:r>
      <w:r>
        <w:rPr>
          <w:rFonts w:hint="default"/>
          <w:b/>
          <w:lang w:val="pt-BR"/>
        </w:rPr>
        <w:tab/>
      </w:r>
      <w:r>
        <w:rPr>
          <w:rFonts w:hint="default"/>
          <w:b/>
          <w:sz w:val="22"/>
          <w:szCs w:val="22"/>
          <w:lang w:val="pt-BR"/>
        </w:rPr>
        <w:t>VIGILÂNCIA EPIDEM. E AMBIENTAL EM SAÚDE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10</w:t>
      </w:r>
      <w:r>
        <w:t>.</w:t>
      </w:r>
      <w:r>
        <w:rPr>
          <w:rFonts w:hint="default"/>
          <w:lang w:val="pt-BR"/>
        </w:rPr>
        <w:t>305</w:t>
      </w:r>
      <w:r>
        <w:t>.00</w:t>
      </w:r>
      <w:r>
        <w:rPr>
          <w:rFonts w:hint="default"/>
          <w:lang w:val="pt-BR"/>
        </w:rPr>
        <w:t>25</w:t>
      </w:r>
      <w:r>
        <w:t>.</w:t>
      </w:r>
      <w:r>
        <w:rPr>
          <w:rFonts w:hint="default"/>
          <w:lang w:val="pt-BR"/>
        </w:rPr>
        <w:t>2044</w:t>
      </w:r>
      <w:r>
        <w:t>.0000</w:t>
      </w:r>
      <w:r>
        <w:tab/>
      </w:r>
      <w:r>
        <w:rPr>
          <w:rFonts w:hint="default"/>
          <w:lang w:val="pt-BR"/>
        </w:rPr>
        <w:t>Vigilância em Saúde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</w:pPr>
      <w:r>
        <w:rPr>
          <w:rFonts w:hint="default"/>
          <w:lang w:val="pt-BR"/>
        </w:rPr>
        <w:t>4</w:t>
      </w:r>
      <w:r>
        <w:t>.</w:t>
      </w:r>
      <w:r>
        <w:rPr>
          <w:rFonts w:hint="default"/>
          <w:lang w:val="pt-BR"/>
        </w:rPr>
        <w:t>4</w:t>
      </w:r>
      <w:r>
        <w:t>.</w:t>
      </w:r>
      <w:r>
        <w:rPr>
          <w:rFonts w:hint="default"/>
          <w:lang w:val="pt-BR"/>
        </w:rPr>
        <w:t>50.42</w:t>
      </w:r>
      <w:r>
        <w:t>.00</w:t>
      </w:r>
      <w:r>
        <w:tab/>
      </w:r>
      <w:r>
        <w:tab/>
      </w:r>
      <w:r>
        <w:tab/>
      </w:r>
      <w:r>
        <w:rPr>
          <w:rFonts w:hint="default"/>
          <w:lang w:val="pt-BR"/>
        </w:rPr>
        <w:t>Auxílios</w:t>
      </w:r>
      <w: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</w:pPr>
      <w:r>
        <w:t xml:space="preserve">Ficha </w:t>
      </w:r>
      <w:r>
        <w:rPr>
          <w:rFonts w:hint="default"/>
          <w:lang w:val="pt-BR"/>
        </w:rPr>
        <w:t>756</w:t>
      </w:r>
      <w:r>
        <w:t xml:space="preserve"> – Fonte 01 </w:t>
      </w:r>
      <w:r>
        <w:tab/>
      </w:r>
      <w:r>
        <w:tab/>
      </w:r>
      <w:r>
        <w:t>Tesouro.................................................</w:t>
      </w:r>
      <w:r>
        <w:rPr>
          <w:rFonts w:hint="default"/>
          <w:lang w:val="pt-BR"/>
        </w:rPr>
        <w:t>..</w:t>
      </w:r>
      <w:r>
        <w:t xml:space="preserve">.................R$ </w:t>
      </w:r>
      <w:r>
        <w:rPr>
          <w:rFonts w:hint="default"/>
          <w:lang w:val="pt-BR"/>
        </w:rPr>
        <w:t>14</w:t>
      </w:r>
      <w:r>
        <w:t>.</w:t>
      </w:r>
      <w:r>
        <w:rPr>
          <w:rFonts w:hint="default"/>
          <w:lang w:val="pt-BR"/>
        </w:rPr>
        <w:t>10</w:t>
      </w:r>
      <w:r>
        <w:t>0,00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ind w:right="-1" w:firstLine="1134"/>
        <w:jc w:val="both"/>
        <w:textAlignment w:val="auto"/>
        <w:rPr>
          <w:rFonts w:hint="default"/>
          <w:lang w:val="pt-BR"/>
        </w:rPr>
      </w:pPr>
      <w:r>
        <w:rPr>
          <w:rFonts w:hint="default"/>
          <w:b/>
          <w:lang w:val="pt-BR"/>
        </w:rPr>
        <w:t>Parágrafo Único.</w:t>
      </w:r>
      <w:r>
        <w:t xml:space="preserve">  O valor do presente crédito correrá por conta da Anulação da seguinte dotaç</w:t>
      </w:r>
      <w:r>
        <w:rPr>
          <w:rFonts w:hint="default"/>
          <w:lang w:val="pt-BR"/>
        </w:rPr>
        <w:t>ão</w:t>
      </w:r>
      <w:r>
        <w:t xml:space="preserve"> orçamentária</w:t>
      </w:r>
      <w:r>
        <w:rPr>
          <w:rFonts w:hint="default"/>
          <w:lang w:val="pt-BR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  <w:rPr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  <w:rPr>
          <w:rFonts w:hint="default"/>
          <w:b/>
          <w:lang w:val="pt-BR"/>
        </w:rPr>
      </w:pPr>
      <w:r>
        <w:rPr>
          <w:rFonts w:hint="default"/>
          <w:b/>
          <w:lang w:val="pt-BR"/>
        </w:rPr>
        <w:t>02  05  01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hint="default"/>
          <w:b/>
          <w:lang w:val="pt-BR"/>
        </w:rPr>
        <w:t>DEPARTAMENTO DE CONTABILIDADE E FINANÇAS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04</w:t>
      </w:r>
      <w:r>
        <w:t>.</w:t>
      </w:r>
      <w:r>
        <w:rPr>
          <w:rFonts w:hint="default"/>
          <w:lang w:val="pt-BR"/>
        </w:rPr>
        <w:t>123</w:t>
      </w:r>
      <w:r>
        <w:t>.00</w:t>
      </w:r>
      <w:r>
        <w:rPr>
          <w:rFonts w:hint="default"/>
          <w:lang w:val="pt-BR"/>
        </w:rPr>
        <w:t>05</w:t>
      </w:r>
      <w:r>
        <w:t>.</w:t>
      </w:r>
      <w:r>
        <w:rPr>
          <w:rFonts w:hint="default"/>
          <w:lang w:val="pt-BR"/>
        </w:rPr>
        <w:t>2007</w:t>
      </w:r>
      <w:r>
        <w:t>.0000</w:t>
      </w:r>
      <w:r>
        <w:tab/>
      </w:r>
      <w:r>
        <w:rPr>
          <w:rFonts w:hint="default"/>
          <w:lang w:val="pt-BR"/>
        </w:rPr>
        <w:t>Apoio do Registro e Controle de Atos Financeiros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</w:pPr>
      <w:r>
        <w:rPr>
          <w:rFonts w:hint="default"/>
          <w:lang w:val="pt-BR"/>
        </w:rPr>
        <w:t>3</w:t>
      </w:r>
      <w:r>
        <w:t>.</w:t>
      </w:r>
      <w:r>
        <w:rPr>
          <w:rFonts w:hint="default"/>
          <w:lang w:val="pt-BR"/>
        </w:rPr>
        <w:t>3</w:t>
      </w:r>
      <w:r>
        <w:t>.9</w:t>
      </w:r>
      <w:r>
        <w:rPr>
          <w:rFonts w:hint="default"/>
          <w:lang w:val="pt-BR"/>
        </w:rPr>
        <w:t>0.39</w:t>
      </w:r>
      <w:r>
        <w:t>.00</w:t>
      </w:r>
      <w:r>
        <w:tab/>
      </w:r>
      <w:r>
        <w:tab/>
      </w:r>
      <w:r>
        <w:tab/>
      </w:r>
      <w:r>
        <w:rPr>
          <w:rFonts w:hint="default"/>
          <w:lang w:val="pt-BR"/>
        </w:rPr>
        <w:t>Outros Serviços de Terceiros - Pessoa Jurídica</w:t>
      </w:r>
      <w: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</w:pPr>
      <w:r>
        <w:t xml:space="preserve">Ficha </w:t>
      </w:r>
      <w:r>
        <w:rPr>
          <w:rFonts w:hint="default"/>
          <w:lang w:val="pt-BR"/>
        </w:rPr>
        <w:t>69</w:t>
      </w:r>
      <w:r>
        <w:t xml:space="preserve"> – Fonte 01 </w:t>
      </w:r>
      <w:r>
        <w:tab/>
      </w:r>
      <w:r>
        <w:tab/>
      </w:r>
      <w:r>
        <w:t>Tesouro...........................................</w:t>
      </w:r>
      <w:r>
        <w:rPr>
          <w:rFonts w:hint="default"/>
          <w:lang w:val="pt-BR"/>
        </w:rPr>
        <w:t>..</w:t>
      </w:r>
      <w:r>
        <w:t>..........</w:t>
      </w:r>
      <w:r>
        <w:rPr>
          <w:rFonts w:hint="default"/>
          <w:lang w:val="pt-BR"/>
        </w:rPr>
        <w:t>..</w:t>
      </w:r>
      <w:r>
        <w:t xml:space="preserve">............R$ </w:t>
      </w:r>
      <w:r>
        <w:rPr>
          <w:rFonts w:hint="default"/>
          <w:lang w:val="pt-BR"/>
        </w:rPr>
        <w:t>24</w:t>
      </w:r>
      <w:r>
        <w:t>.</w:t>
      </w:r>
      <w:r>
        <w:rPr>
          <w:rFonts w:hint="default"/>
          <w:lang w:val="pt-BR"/>
        </w:rPr>
        <w:t>99</w:t>
      </w:r>
      <w:r>
        <w:t>0,00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</w:pPr>
      <w: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  <w:rPr>
          <w:b/>
        </w:rPr>
      </w:pPr>
      <w:r>
        <w:rPr>
          <w:b/>
        </w:rPr>
        <w:t>TOTAL ......................................................................................</w:t>
      </w:r>
      <w:r>
        <w:rPr>
          <w:rFonts w:hint="default"/>
          <w:b/>
          <w:lang w:val="pt-BR"/>
        </w:rPr>
        <w:t>..</w:t>
      </w:r>
      <w:r>
        <w:rPr>
          <w:b/>
        </w:rPr>
        <w:t>.</w:t>
      </w:r>
      <w:r>
        <w:rPr>
          <w:rFonts w:hint="default"/>
          <w:b/>
          <w:lang w:val="pt-BR"/>
        </w:rPr>
        <w:t>..</w:t>
      </w:r>
      <w:r>
        <w:rPr>
          <w:b/>
        </w:rPr>
        <w:t xml:space="preserve">.......................R$ </w:t>
      </w:r>
      <w:r>
        <w:rPr>
          <w:rFonts w:hint="default"/>
          <w:b/>
          <w:lang w:val="pt-BR"/>
        </w:rPr>
        <w:t>24</w:t>
      </w:r>
      <w:r>
        <w:rPr>
          <w:b/>
        </w:rPr>
        <w:t>.</w:t>
      </w:r>
      <w:r>
        <w:rPr>
          <w:rFonts w:hint="default"/>
          <w:b/>
          <w:lang w:val="pt-BR"/>
        </w:rPr>
        <w:t>99</w:t>
      </w:r>
      <w:r>
        <w:rPr>
          <w:b/>
        </w:rPr>
        <w:t>0,00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  <w:rPr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ind w:firstLine="1134"/>
        <w:jc w:val="both"/>
        <w:textAlignment w:val="auto"/>
        <w:rPr>
          <w:rFonts w:hint="default"/>
          <w:lang w:val="pt-BR"/>
        </w:rPr>
      </w:pPr>
      <w:r>
        <w:rPr>
          <w:b/>
        </w:rPr>
        <w:t xml:space="preserve"> Art. 3º</w:t>
      </w:r>
      <w:r>
        <w:rPr>
          <w:rFonts w:hint="default"/>
          <w:b/>
          <w:lang w:val="pt-BR"/>
        </w:rPr>
        <w:t xml:space="preserve">  </w:t>
      </w:r>
      <w:r>
        <w:t xml:space="preserve">É condição indispensável que a </w:t>
      </w:r>
      <w:r>
        <w:rPr>
          <w:rFonts w:hint="default" w:eastAsia="Arial Unicode MS" w:cs="Times New Roman"/>
          <w:sz w:val="24"/>
          <w:szCs w:val="24"/>
          <w:lang w:val="pt-BR"/>
        </w:rPr>
        <w:t>ADAP - Associação de Defesa Animal de Pereira Barreto</w:t>
      </w:r>
      <w:r>
        <w:t xml:space="preserve">, apresente relatório fundamentado da Prestação de Contas do valor repassado </w:t>
      </w:r>
      <w:r>
        <w:rPr>
          <w:rFonts w:hint="default"/>
          <w:lang w:val="pt-BR"/>
        </w:rPr>
        <w:t xml:space="preserve">até o dia 31/01/2022, </w:t>
      </w:r>
      <w:r>
        <w:t>nos moldes exigidos pelo Egrégio Tribunal de Contas do Estado de São Paulo, permitindo ainda que esta Administração proceda quando e sempre que entender necessário, a verificação e solicitação de Prestação de Contas em sua Contabilidade, para comprovação das despesas decorrentes das finalidades desta Lei.</w:t>
      </w:r>
    </w:p>
    <w:p>
      <w:pPr>
        <w:keepNext w:val="0"/>
        <w:keepLines w:val="0"/>
        <w:pageBreakBefore w:val="0"/>
        <w:widowControl/>
        <w:tabs>
          <w:tab w:val="left" w:pos="12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both"/>
        <w:textAlignment w:val="auto"/>
        <w:rPr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ind w:left="0" w:leftChars="0" w:firstLine="1201" w:firstLineChars="500"/>
        <w:jc w:val="both"/>
        <w:textAlignment w:val="auto"/>
        <w:rPr>
          <w:rFonts w:hint="default" w:ascii="Times New Roman" w:hAnsi="Times New Roman" w:eastAsia="Arial Unicode MS" w:cs="Times New Roman"/>
          <w:sz w:val="24"/>
          <w:szCs w:val="24"/>
        </w:rPr>
      </w:pPr>
      <w:r>
        <w:rPr>
          <w:rFonts w:hint="default" w:ascii="Times New Roman" w:hAnsi="Times New Roman" w:eastAsia="Arial Unicode MS" w:cs="Times New Roman"/>
          <w:b/>
          <w:bCs/>
          <w:sz w:val="24"/>
          <w:szCs w:val="24"/>
        </w:rPr>
        <w:t>Art. 4º</w:t>
      </w:r>
      <w:r>
        <w:rPr>
          <w:rFonts w:hint="default" w:eastAsia="Arial Unicode MS" w:cs="Times New Roman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Arial Unicode MS" w:cs="Times New Roman"/>
          <w:sz w:val="24"/>
          <w:szCs w:val="24"/>
        </w:rPr>
        <w:t xml:space="preserve"> Esta lei entra em vigor na data de sua publicação.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both"/>
        <w:textAlignment w:val="auto"/>
        <w:rPr>
          <w:rFonts w:hint="default" w:ascii="Times New Roman" w:hAnsi="Times New Roman" w:eastAsia="Arial Unicode MS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eastAsia="Arial Unicode MS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Arial Unicode MS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Arial Unicode MS" w:cs="Times New Roman"/>
          <w:sz w:val="24"/>
          <w:szCs w:val="24"/>
        </w:rPr>
        <w:t xml:space="preserve">Paço Municipal “Francisco Vidal Martins”, </w:t>
      </w:r>
      <w:r>
        <w:rPr>
          <w:rFonts w:hint="default" w:eastAsia="Arial Unicode MS" w:cs="Times New Roman"/>
          <w:sz w:val="24"/>
          <w:szCs w:val="24"/>
          <w:lang w:val="pt-BR"/>
        </w:rPr>
        <w:t xml:space="preserve">23 </w:t>
      </w:r>
      <w:r>
        <w:rPr>
          <w:rFonts w:hint="default" w:ascii="Times New Roman" w:hAnsi="Times New Roman" w:eastAsia="Arial Unicode MS" w:cs="Times New Roman"/>
          <w:sz w:val="24"/>
          <w:szCs w:val="24"/>
        </w:rPr>
        <w:t xml:space="preserve">de </w:t>
      </w:r>
      <w:r>
        <w:rPr>
          <w:rFonts w:hint="default" w:eastAsia="Arial Unicode MS" w:cs="Times New Roman"/>
          <w:sz w:val="24"/>
          <w:szCs w:val="24"/>
          <w:lang w:val="pt-BR"/>
        </w:rPr>
        <w:t xml:space="preserve">novembro </w:t>
      </w:r>
      <w:r>
        <w:rPr>
          <w:rFonts w:hint="default" w:ascii="Times New Roman" w:hAnsi="Times New Roman" w:eastAsia="Arial Unicode MS" w:cs="Times New Roman"/>
          <w:sz w:val="24"/>
          <w:szCs w:val="24"/>
        </w:rPr>
        <w:t>de 2021</w:t>
      </w:r>
      <w:r>
        <w:rPr>
          <w:rFonts w:hint="default" w:eastAsia="Arial Unicode MS" w:cs="Times New Roman"/>
          <w:sz w:val="24"/>
          <w:szCs w:val="24"/>
          <w:lang w:val="pt-BR"/>
        </w:rPr>
        <w:t>.</w:t>
      </w:r>
    </w:p>
    <w:p>
      <w:pPr>
        <w:jc w:val="both"/>
        <w:rPr>
          <w:rFonts w:hint="default" w:ascii="Times New Roman" w:hAnsi="Times New Roman" w:eastAsia="Arial Unicode MS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eastAsia="Arial Unicode MS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eastAsia="Arial Unicode MS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Arial Unicode MS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Arial Unicode MS" w:cs="Times New Roman"/>
          <w:b/>
          <w:bCs/>
          <w:sz w:val="24"/>
          <w:szCs w:val="24"/>
        </w:rPr>
        <w:t>JOÃO DE ALTAYR  DOMINGUES</w:t>
      </w:r>
    </w:p>
    <w:p>
      <w:pPr>
        <w:jc w:val="center"/>
        <w:rPr>
          <w:rFonts w:hint="default" w:ascii="Times New Roman" w:hAnsi="Times New Roman" w:eastAsia="Arial Unicode MS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eastAsia="Arial Unicode MS" w:cs="Times New Roman"/>
          <w:b/>
          <w:bCs/>
          <w:sz w:val="24"/>
          <w:szCs w:val="24"/>
        </w:rPr>
        <w:t>Prefeito</w:t>
      </w:r>
      <w:r>
        <w:rPr>
          <w:rFonts w:hint="default" w:eastAsia="Arial Unicode MS" w:cs="Times New Roman"/>
          <w:b/>
          <w:bCs/>
          <w:sz w:val="24"/>
          <w:szCs w:val="24"/>
          <w:lang w:val="pt-BR"/>
        </w:rPr>
        <w:t xml:space="preserve"> Municipal</w:t>
      </w:r>
    </w:p>
    <w:p>
      <w:pPr>
        <w:jc w:val="both"/>
        <w:rPr>
          <w:rFonts w:hint="default" w:ascii="Times New Roman" w:hAnsi="Times New Roman" w:eastAsia="Arial Unicode MS" w:cs="Times New Roman"/>
          <w:sz w:val="24"/>
          <w:szCs w:val="24"/>
        </w:rPr>
      </w:pPr>
      <w:r>
        <w:rPr>
          <w:rFonts w:hint="default" w:ascii="Times New Roman" w:hAnsi="Times New Roman" w:eastAsia="Arial Unicode MS" w:cs="Times New Roman"/>
          <w:sz w:val="24"/>
          <w:szCs w:val="24"/>
        </w:rPr>
        <w:tab/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Registrada e publicada nesta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ascii="Times New Roman" w:hAnsi="Times New Roman" w:cs="Times New Roman"/>
          <w:sz w:val="24"/>
          <w:szCs w:val="24"/>
          <w:highlight w:val="yellow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Secretaria na data supra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701" w:right="1134" w:bottom="1134" w:left="1701" w:header="469" w:footer="22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12" w:space="1"/>
      </w:pBdr>
      <w:jc w:val="center"/>
      <w:rPr>
        <w:b/>
        <w:i/>
        <w:sz w:val="10"/>
        <w:szCs w:val="10"/>
      </w:rPr>
    </w:pPr>
  </w:p>
  <w:p>
    <w:pPr>
      <w:pStyle w:val="5"/>
      <w:jc w:val="center"/>
      <w:rPr>
        <w:b/>
        <w:i/>
        <w:sz w:val="10"/>
        <w:szCs w:val="10"/>
      </w:rPr>
    </w:pPr>
  </w:p>
  <w:p>
    <w:pPr>
      <w:pStyle w:val="5"/>
      <w:jc w:val="center"/>
      <w:rPr>
        <w:rFonts w:hint="default" w:ascii="Arial" w:hAnsi="Arial" w:cs="Arial"/>
        <w:b/>
        <w:i/>
        <w:sz w:val="18"/>
        <w:szCs w:val="18"/>
      </w:rPr>
    </w:pPr>
    <w:r>
      <w:rPr>
        <w:b/>
        <w:i/>
        <w:sz w:val="10"/>
        <w:szCs w:val="1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6985</wp:posOffset>
          </wp:positionV>
          <wp:extent cx="685800" cy="535305"/>
          <wp:effectExtent l="0" t="0" r="0" b="17145"/>
          <wp:wrapNone/>
          <wp:docPr id="16" name="Imagem 1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Arial" w:hAnsi="Arial" w:cs="Arial"/>
        <w:b/>
        <w:i/>
        <w:sz w:val="18"/>
        <w:szCs w:val="18"/>
      </w:rPr>
      <w:t>PREFEITURA DA ESTÂNCIA TURÍSTICA DE PEREIRA BARRETO</w:t>
    </w:r>
  </w:p>
  <w:p>
    <w:pPr>
      <w:pStyle w:val="5"/>
      <w:tabs>
        <w:tab w:val="center" w:pos="4419"/>
        <w:tab w:val="right" w:pos="8222"/>
        <w:tab w:val="clear" w:pos="4252"/>
        <w:tab w:val="clear" w:pos="8504"/>
      </w:tabs>
      <w:jc w:val="center"/>
      <w:rPr>
        <w:rFonts w:ascii="Arial" w:hAnsi="Arial"/>
        <w:spacing w:val="6"/>
        <w:sz w:val="18"/>
        <w:szCs w:val="18"/>
      </w:rPr>
    </w:pPr>
    <w:r>
      <w:rPr>
        <w:rFonts w:hint="default" w:ascii="Arial" w:hAnsi="Arial"/>
        <w:spacing w:val="6"/>
        <w:sz w:val="18"/>
        <w:szCs w:val="18"/>
        <w:lang w:val="pt-BR"/>
      </w:rPr>
      <w:t xml:space="preserve"> </w:t>
    </w:r>
    <w:r>
      <w:rPr>
        <w:rFonts w:ascii="Arial" w:hAnsi="Arial"/>
        <w:spacing w:val="6"/>
        <w:sz w:val="18"/>
        <w:szCs w:val="18"/>
      </w:rPr>
      <w:t>Av</w:t>
    </w:r>
    <w:r>
      <w:rPr>
        <w:rFonts w:hint="default" w:ascii="Arial" w:hAnsi="Arial"/>
        <w:spacing w:val="6"/>
        <w:sz w:val="18"/>
        <w:szCs w:val="18"/>
        <w:lang w:val="pt-BR"/>
      </w:rPr>
      <w:t>. Cor</w:t>
    </w:r>
    <w:r>
      <w:rPr>
        <w:rFonts w:ascii="Arial" w:hAnsi="Arial"/>
        <w:spacing w:val="6"/>
        <w:sz w:val="18"/>
        <w:szCs w:val="18"/>
      </w:rPr>
      <w:t xml:space="preserve">onel Jonas Alves de Mello, 1.947 - Fone: (0xx18) 3704-8500 </w:t>
    </w:r>
  </w:p>
  <w:p>
    <w:pPr>
      <w:pStyle w:val="5"/>
      <w:tabs>
        <w:tab w:val="center" w:pos="4419"/>
        <w:tab w:val="right" w:pos="8222"/>
        <w:tab w:val="clear" w:pos="4252"/>
        <w:tab w:val="clear" w:pos="8504"/>
      </w:tabs>
      <w:jc w:val="center"/>
      <w:rPr>
        <w:rFonts w:ascii="Arial" w:hAnsi="Arial"/>
        <w:spacing w:val="6"/>
        <w:sz w:val="18"/>
        <w:szCs w:val="18"/>
      </w:rPr>
    </w:pPr>
    <w:r>
      <w:rPr>
        <w:rFonts w:ascii="Arial" w:hAnsi="Arial"/>
        <w:spacing w:val="6"/>
        <w:sz w:val="18"/>
        <w:szCs w:val="18"/>
      </w:rPr>
      <w:t>CEP</w:t>
    </w:r>
    <w:r>
      <w:rPr>
        <w:rFonts w:hint="default" w:ascii="Arial" w:hAnsi="Arial"/>
        <w:spacing w:val="6"/>
        <w:sz w:val="18"/>
        <w:szCs w:val="18"/>
        <w:lang w:val="pt-BR"/>
      </w:rPr>
      <w:t>:</w:t>
    </w:r>
    <w:r>
      <w:rPr>
        <w:rFonts w:ascii="Arial" w:hAnsi="Arial"/>
        <w:spacing w:val="6"/>
        <w:sz w:val="18"/>
        <w:szCs w:val="18"/>
      </w:rPr>
      <w:t xml:space="preserve"> 15.370-042 – CNPJ</w:t>
    </w:r>
    <w:r>
      <w:rPr>
        <w:rFonts w:hint="default" w:ascii="Arial" w:hAnsi="Arial"/>
        <w:spacing w:val="6"/>
        <w:sz w:val="18"/>
        <w:szCs w:val="18"/>
        <w:lang w:val="pt-BR"/>
      </w:rPr>
      <w:t xml:space="preserve">: </w:t>
    </w:r>
    <w:r>
      <w:rPr>
        <w:rFonts w:ascii="Arial" w:hAnsi="Arial"/>
        <w:spacing w:val="6"/>
        <w:sz w:val="18"/>
        <w:szCs w:val="18"/>
      </w:rPr>
      <w:t>44.446.904/0001-10</w:t>
    </w:r>
  </w:p>
  <w:p>
    <w:pPr>
      <w:pStyle w:val="5"/>
      <w:jc w:val="center"/>
      <w:rPr>
        <w:rFonts w:ascii="Arial" w:hAnsi="Arial"/>
        <w:spacing w:val="6"/>
        <w:sz w:val="18"/>
        <w:szCs w:val="18"/>
      </w:rPr>
    </w:pPr>
    <w:r>
      <w:rPr>
        <w:rFonts w:ascii="Arial" w:hAnsi="Arial"/>
        <w:spacing w:val="6"/>
        <w:sz w:val="18"/>
        <w:szCs w:val="18"/>
      </w:rPr>
      <w:t>pereirabarreto.sp.gov.br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default"/>
        <w:lang w:val="pt-BR"/>
      </w:rPr>
      <w:drawing>
        <wp:inline distT="0" distB="0" distL="114300" distR="114300">
          <wp:extent cx="1565910" cy="1087120"/>
          <wp:effectExtent l="0" t="0" r="15240" b="17780"/>
          <wp:docPr id="6" name="Imagem 6" descr="Logo Prefeitura de Pereira Barret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 Prefeitura de Pereira Barreto 2021"/>
                  <pic:cNvPicPr>
                    <a:picLocks noChangeAspect="1"/>
                  </pic:cNvPicPr>
                </pic:nvPicPr>
                <pic:blipFill>
                  <a:blip r:embed="rId1"/>
                  <a:srcRect l="14159" t="-3819" r="-188" b="3795"/>
                  <a:stretch>
                    <a:fillRect/>
                  </a:stretch>
                </pic:blipFill>
                <pic:spPr>
                  <a:xfrm>
                    <a:off x="0" y="0"/>
                    <a:ext cx="156591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1C"/>
    <w:rsid w:val="000C7C65"/>
    <w:rsid w:val="003937BB"/>
    <w:rsid w:val="003A5D70"/>
    <w:rsid w:val="006E208E"/>
    <w:rsid w:val="006F401C"/>
    <w:rsid w:val="00BD66B3"/>
    <w:rsid w:val="1B60101A"/>
    <w:rsid w:val="1C5556AE"/>
    <w:rsid w:val="228A70D9"/>
    <w:rsid w:val="22964714"/>
    <w:rsid w:val="2F4863CB"/>
    <w:rsid w:val="3D8B13C4"/>
    <w:rsid w:val="4BEE59B2"/>
    <w:rsid w:val="50F2090C"/>
    <w:rsid w:val="5B5557A4"/>
    <w:rsid w:val="74857818"/>
    <w:rsid w:val="7DD7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qFormat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link w:val="7"/>
    <w:qFormat/>
    <w:uiPriority w:val="0"/>
    <w:pPr>
      <w:tabs>
        <w:tab w:val="center" w:pos="4252"/>
        <w:tab w:val="right" w:pos="8504"/>
      </w:tabs>
    </w:pPr>
  </w:style>
  <w:style w:type="character" w:customStyle="1" w:styleId="6">
    <w:name w:val="Cabeçalho Char"/>
    <w:basedOn w:val="2"/>
    <w:link w:val="4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7">
    <w:name w:val="Rodapé Char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8">
    <w:name w:val="label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1159</Characters>
  <Lines>9</Lines>
  <Paragraphs>2</Paragraphs>
  <TotalTime>0</TotalTime>
  <ScaleCrop>false</ScaleCrop>
  <LinksUpToDate>false</LinksUpToDate>
  <CharactersWithSpaces>1371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2021-05-27T13:21:00Z</dcterms:created>
  <dc:creator>LUIZ</dc:creator>
  <cp:lastModifiedBy>joyce.rodrigues</cp:lastModifiedBy>
  <cp:lastPrinted>2021-11-08T16:49:00Z</cp:lastPrinted>
  <dcterms:modified xsi:type="dcterms:W3CDTF">2021-11-23T19:07:47Z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E39F6B2BCB804DA99A3996A5B981C9B2</vt:lpwstr>
  </property>
</Properties>
</file>