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709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LEI Nº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4.840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, DE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7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DE 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 xml:space="preserve">OUTUBRO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DE 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5596" w:leftChars="0" w:firstLine="6" w:firstLineChars="0"/>
        <w:textAlignment w:val="auto"/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>“</w:t>
      </w:r>
      <w:r>
        <w:rPr>
          <w:rFonts w:hint="default" w:ascii="Times New Roman" w:hAnsi="Times New Roman" w:eastAsia="Liberation Sans" w:cs="Times New Roman"/>
          <w:i/>
          <w:iCs/>
          <w:sz w:val="24"/>
          <w:szCs w:val="24"/>
          <w:lang w:val="pt"/>
        </w:rPr>
        <w:t>Dispõe sobre a criação do Fundo Municipal de Cultura d</w:t>
      </w:r>
      <w:r>
        <w:rPr>
          <w:rFonts w:hint="default" w:ascii="Times New Roman" w:hAnsi="Times New Roman" w:eastAsia="Liberation Sans" w:cs="Times New Roman"/>
          <w:i/>
          <w:iCs/>
          <w:sz w:val="24"/>
          <w:szCs w:val="24"/>
          <w:lang w:val="pt-BR"/>
        </w:rPr>
        <w:t>o município</w:t>
      </w:r>
      <w:r>
        <w:rPr>
          <w:rFonts w:hint="default" w:ascii="Times New Roman" w:hAnsi="Times New Roman" w:eastAsia="Liberation Sans" w:cs="Times New Roman"/>
          <w:i/>
          <w:iCs/>
          <w:sz w:val="24"/>
          <w:szCs w:val="24"/>
          <w:lang w:val="pt"/>
        </w:rPr>
        <w:t xml:space="preserve">  de Pereira Barreto - SP e dá outras providências.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highlight w:val="none"/>
        </w:rPr>
        <w:t>”</w:t>
      </w: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276" w:lineRule="auto"/>
        <w:ind w:left="0" w:leftChars="0" w:firstLine="360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JOÃO DE ALTAYR DOMINGUES</w:t>
      </w:r>
      <w:r>
        <w:rPr>
          <w:rFonts w:hint="default" w:ascii="Times New Roman" w:hAnsi="Times New Roman" w:cs="Times New Roman"/>
          <w:sz w:val="24"/>
          <w:szCs w:val="24"/>
        </w:rPr>
        <w:t>, Prefeito do Município da Estância Turística de Pereira Barreto, Estado de São Paulo, no uso de suas atribuições, faz saber que a Câmara Municipal aprov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ou </w:t>
      </w:r>
      <w:r>
        <w:rPr>
          <w:rFonts w:hint="default" w:ascii="Times New Roman" w:hAnsi="Times New Roman" w:cs="Times New Roman"/>
          <w:sz w:val="24"/>
          <w:szCs w:val="24"/>
        </w:rPr>
        <w:t xml:space="preserve">e ele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sanciona e </w:t>
      </w:r>
      <w:r>
        <w:rPr>
          <w:rFonts w:hint="default" w:ascii="Times New Roman" w:hAnsi="Times New Roman" w:cs="Times New Roman"/>
          <w:sz w:val="24"/>
          <w:szCs w:val="24"/>
        </w:rPr>
        <w:t>promulga a seguinte Lei:</w:t>
      </w:r>
    </w:p>
    <w:p>
      <w:pPr>
        <w:ind w:left="4536" w:hanging="18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Art. 1º</w:t>
      </w:r>
      <w:r>
        <w:rPr>
          <w:rFonts w:hint="default" w:ascii="Times New Roman" w:hAnsi="Times New Roman" w:eastAsia="Liberation Serif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Fica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-BR"/>
        </w:rPr>
        <w:t xml:space="preserve">criado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FUMCULT,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de natureza contábil, com o objetivo de centralizar e gerenciar recursos orçamentários destinados exclusivamente à execução de serviços e ações vinculadas aos programas, planos, atividades e projetos de cultura no Município de Pereira Barreto - SP.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 xml:space="preserve">Parágrafo </w:t>
      </w:r>
      <w:r>
        <w:rPr>
          <w:rFonts w:hint="default" w:ascii="Times New Roman" w:hAnsi="Times New Roman" w:eastAsia="Liberation Serif" w:cs="Times New Roman"/>
          <w:b/>
          <w:sz w:val="24"/>
          <w:szCs w:val="24"/>
          <w:lang w:val="pt-BR"/>
        </w:rPr>
        <w:t>ú</w:t>
      </w: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nico</w:t>
      </w:r>
      <w:r>
        <w:rPr>
          <w:rFonts w:hint="default" w:ascii="Times New Roman" w:hAnsi="Times New Roman" w:eastAsia="Liberation Serif" w:cs="Times New Roman"/>
          <w:b/>
          <w:sz w:val="24"/>
          <w:szCs w:val="24"/>
          <w:lang w:val="pt-BR"/>
        </w:rPr>
        <w:t>.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Os recursos de que trata este Artigo serão utilizados mediante deliberação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Conselho Municipal de Cultura - COMCULT.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Art. 2º</w:t>
      </w:r>
      <w:r>
        <w:rPr>
          <w:rFonts w:hint="default" w:ascii="Times New Roman" w:hAnsi="Times New Roman" w:eastAsia="Liberation Serif" w:cs="Times New Roman"/>
          <w:b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São receitas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FUMCULT: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numPr>
          <w:ilvl w:val="0"/>
          <w:numId w:val="1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dotações consignadas no orçamento anual do Município e créditos adicionais que lhe sejam destinados; </w:t>
      </w:r>
    </w:p>
    <w:p>
      <w:pPr>
        <w:numPr>
          <w:ilvl w:val="0"/>
          <w:numId w:val="1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doações em espécie e legados de terceiros;</w:t>
      </w:r>
    </w:p>
    <w:p>
      <w:pPr>
        <w:numPr>
          <w:ilvl w:val="0"/>
          <w:numId w:val="1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doações estaduais e federais não reembolsáveis, a eles especificamente destinadas;</w:t>
      </w:r>
    </w:p>
    <w:p>
      <w:pPr>
        <w:numPr>
          <w:ilvl w:val="0"/>
          <w:numId w:val="1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transferências de entidades públicas destinadas à execução de planos, programas, atividades, auxílios e projetos culturais, observadas as disposições na Lei Federal nº 101, de 4 de maio de 2000 (Lei de Responsabilidade Fiscal);</w:t>
      </w:r>
    </w:p>
    <w:p>
      <w:pPr>
        <w:numPr>
          <w:ilvl w:val="0"/>
          <w:numId w:val="1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contribuições efetuadas, com ou sem encargo, por pessoas jurídicas de direito público ou privado, nacionais ou estrangeiras, bem como por organismos internacionais ou multilaterais;</w:t>
      </w:r>
    </w:p>
    <w:p>
      <w:pPr>
        <w:numPr>
          <w:ilvl w:val="0"/>
          <w:numId w:val="1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rendimentos provenientes das aplicações financeiras dos seus recursos; </w:t>
      </w:r>
    </w:p>
    <w:p>
      <w:pPr>
        <w:numPr>
          <w:ilvl w:val="0"/>
          <w:numId w:val="1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outras receitas que lhe sejam destinadas.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§ 1º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Os recursos de que trata este Artigo deverão ser contabilizados como receita orçamentária e alocados ao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e utilizados por meio de dotações consignadas na lei orçamentária ou de créditos adicionais, obedecendo sua aplicação às normas gerais de direito financeiro.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§ 2º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Os recursos a que alude este Artigo serão depositados em instituição financeira, em conta vinculada com a denominação de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"Fundo Municipal de Cultura - FUMCULT".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highlight w:val="yellow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§ 3º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A administração e a gestão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 xml:space="preserve">Fundo Municipal de Cultura - FUMCULT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serão exercidas pelo Departamento de Cultura</w:t>
      </w:r>
      <w:r>
        <w:rPr>
          <w:rFonts w:hint="default" w:ascii="Times New Roman" w:hAnsi="Times New Roman" w:eastAsia="Liberation Serif" w:cs="Times New Roman"/>
          <w:sz w:val="24"/>
          <w:szCs w:val="24"/>
          <w:highlight w:val="none"/>
          <w:lang w:val="pt"/>
        </w:rPr>
        <w:t>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§ 4º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O Departamento de Cultura deverá comunicar à Secretaria Municipal de Finanças quando do ingresso de recursos previstos no Artigo 2º deste decreto.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highlight w:val="yellow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§ 5º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A conta bancária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 xml:space="preserve">Fundo Municipal de Cultura - FUMCULT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será movimentada conjuntamente pelo Secretário Municipal de Cultura, pelo Secretário Municipal de Contabilidade e Finanças e pelo Diretor do Departamento de Contabilidade e Finanças</w:t>
      </w:r>
      <w:r>
        <w:rPr>
          <w:rFonts w:hint="default" w:ascii="Times New Roman" w:hAnsi="Times New Roman" w:eastAsia="Liberation Serif" w:cs="Times New Roman"/>
          <w:sz w:val="24"/>
          <w:szCs w:val="24"/>
          <w:highlight w:val="none"/>
          <w:lang w:val="pt"/>
        </w:rPr>
        <w:t>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Art. 3º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O orçamento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, em obediência ao princípio da universabilidade, integrará o orçamento do Município.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Art. 4º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Os recursos orçamentários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serão exclusiva e obrigatoriamente utilizados em ações vinculadas que contemplem: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numPr>
          <w:ilvl w:val="0"/>
          <w:numId w:val="2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a elaboração e implementação de programas, planos, atividades, auxílios e projetos de ação cultural;</w:t>
      </w:r>
    </w:p>
    <w:p>
      <w:pPr>
        <w:numPr>
          <w:ilvl w:val="0"/>
          <w:numId w:val="2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a produção de publicações, edições reproduções e obras relacionadas à cultura do Município;</w:t>
      </w:r>
    </w:p>
    <w:p>
      <w:pPr>
        <w:numPr>
          <w:ilvl w:val="0"/>
          <w:numId w:val="2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outros programas e intervenções pertinentes a ações culturais definidos pelo Poder Executivo.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Art. 5º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Os planos, programas e projetos culturais relacionados ao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serão geridos pela Secretaria de Turismo e Cultura, ouvido 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Conselho Municipal de Cultura - COMCULT,</w:t>
      </w: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 xml:space="preserve">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competindo-lhe: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numPr>
          <w:ilvl w:val="0"/>
          <w:numId w:val="3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zelar pela correta aplicação dos recursos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FUMCULT,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na elaboração e implementação dos planos, programas e projetos de ações culturais, previstos em lei;</w:t>
      </w:r>
    </w:p>
    <w:p>
      <w:pPr>
        <w:numPr>
          <w:ilvl w:val="0"/>
          <w:numId w:val="3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prestar esclarecimentos ao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 xml:space="preserve">Conselho Municipal de Cultura - COMCULT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quanto aos assuntos relativos aos planos, programas e projetos de ações culturais em que haja alocação de recurso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FUMCULT;</w:t>
      </w:r>
    </w:p>
    <w:p>
      <w:pPr>
        <w:numPr>
          <w:ilvl w:val="0"/>
          <w:numId w:val="3"/>
        </w:num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praticar aos demais atos necessários à gestão dos recursos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</w:t>
      </w: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 xml:space="preserve">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e exercer atribuições que lhe forem determinadas.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Art. 6º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Para a consecução dos objetivos e finalidades do </w:t>
      </w:r>
      <w:r>
        <w:rPr>
          <w:rFonts w:hint="default" w:ascii="Times New Roman" w:hAnsi="Times New Roman" w:eastAsia="Liberation Serif" w:cs="Times New Roman"/>
          <w:b w:val="0"/>
          <w:bCs/>
          <w:sz w:val="24"/>
          <w:szCs w:val="24"/>
          <w:lang w:val="pt"/>
        </w:rPr>
        <w:t>Fundo Municipal de Cultura - FUMCULT, o Conselho Municipal de Cultura - COMCULT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poderá realizar convênios e contratos com pessoas físicas ou jurídicas, os quais deverão ser aprovados pelo Chefe do Executivo.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 xml:space="preserve">Art. 7º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Os recursos do Fundo Municipal de Cultura serão aplicados em projetos que visem a fomentar e estimular a produção artístico-cultural no Município de Pereira Barreto, e deverão se enquadrar prioritariamente nas seguintes áreas: 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-BR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t"/>
        </w:rPr>
        <w:t>I -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produção e realização de projetos</w:t>
      </w:r>
      <w:r>
        <w:rPr>
          <w:rFonts w:hint="default" w:ascii="Times New Roman" w:hAnsi="Times New Roman" w:eastAsia="Liberation Serif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de artesanato,</w:t>
      </w:r>
      <w:r>
        <w:rPr>
          <w:rFonts w:hint="default" w:ascii="Times New Roman" w:hAnsi="Times New Roman" w:eastAsia="Liberation Serif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de bordado,</w:t>
      </w:r>
      <w:r>
        <w:rPr>
          <w:rFonts w:hint="default" w:ascii="Times New Roman" w:hAnsi="Times New Roman" w:eastAsia="Liberation Serif" w:cs="Times New Roman"/>
          <w:sz w:val="24"/>
          <w:szCs w:val="24"/>
          <w:lang w:val="pt-BR"/>
        </w:rPr>
        <w:t xml:space="preserve"> 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de capoeira, de dança</w:t>
      </w:r>
      <w:r>
        <w:rPr>
          <w:rFonts w:hint="default" w:ascii="Times New Roman" w:hAnsi="Times New Roman" w:eastAsia="Liberation Serif" w:cs="Times New Roman"/>
          <w:sz w:val="24"/>
          <w:szCs w:val="24"/>
          <w:lang w:val="pt-BR"/>
        </w:rPr>
        <w:t xml:space="preserve">,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de literatura,</w:t>
      </w:r>
      <w:r>
        <w:rPr>
          <w:rFonts w:hint="default" w:ascii="Times New Roman" w:hAnsi="Times New Roman" w:eastAsia="Liberation Serif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de música,</w:t>
      </w:r>
      <w:r>
        <w:rPr>
          <w:rFonts w:hint="default" w:ascii="Times New Roman" w:hAnsi="Times New Roman" w:eastAsia="Liberation Serif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de pintura,</w:t>
      </w:r>
      <w:r>
        <w:rPr>
          <w:rFonts w:hint="default" w:ascii="Times New Roman" w:hAnsi="Times New Roman" w:eastAsia="Liberation Serif" w:cs="Times New Roman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>de teatro</w:t>
      </w:r>
      <w:r>
        <w:rPr>
          <w:rFonts w:hint="default" w:ascii="Times New Roman" w:hAnsi="Times New Roman" w:eastAsia="Liberation Serif" w:cs="Times New Roman"/>
          <w:sz w:val="24"/>
          <w:szCs w:val="24"/>
          <w:lang w:val="pt-BR"/>
        </w:rPr>
        <w:t>;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t"/>
        </w:rPr>
        <w:t>II -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produção e exposição de fotografia, cinema e vídeo; </w:t>
      </w: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t"/>
        </w:rPr>
        <w:t>III -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criação literária e publicação de livros, revistas e catálogos de arte; </w:t>
      </w: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t"/>
        </w:rPr>
        <w:t>IV -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produção e exposição de artes plásticas, artes gráficas e coleções; </w:t>
      </w: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t"/>
        </w:rPr>
        <w:t>V -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produção e apresentação de espetáculos folclóricos e exposições de artesanato; </w:t>
      </w: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t"/>
        </w:rPr>
        <w:t>VI -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preservação do patrimônio histórico e cultural; </w:t>
      </w: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t"/>
        </w:rPr>
        <w:t>VII -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levantamentos, estudos e pesquisas na área cultural e artística; </w:t>
      </w: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bCs/>
          <w:sz w:val="24"/>
          <w:szCs w:val="24"/>
          <w:lang w:val="pt"/>
        </w:rPr>
        <w:t>VIII -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realização de cursos e viagens de caráter cultural ou artístico destinados à formação, especialização e aperfeiçoamento de pessoal na área de cultura em estabelecimentos de ensino sem fins lucrativos. </w:t>
      </w:r>
    </w:p>
    <w:p>
      <w:pPr>
        <w:spacing w:beforeLines="0" w:afterLines="0"/>
        <w:ind w:left="0" w:leftChars="0" w:firstLine="1200" w:firstLineChars="500"/>
        <w:jc w:val="both"/>
        <w:rPr>
          <w:rFonts w:hint="default" w:ascii="Times New Roman" w:hAnsi="Times New Roman" w:eastAsia="Calibri" w:cs="Times New Roman"/>
          <w:sz w:val="24"/>
          <w:szCs w:val="24"/>
          <w:lang w:val="pt"/>
        </w:rPr>
      </w:pPr>
    </w:p>
    <w:p>
      <w:pPr>
        <w:spacing w:beforeLines="0" w:afterLines="0"/>
        <w:ind w:left="0" w:leftChars="0" w:firstLine="1201" w:firstLineChars="500"/>
        <w:jc w:val="both"/>
        <w:rPr>
          <w:rFonts w:hint="default" w:ascii="Times New Roman" w:hAnsi="Times New Roman" w:eastAsia="Liberation Serif" w:cs="Times New Roman"/>
          <w:sz w:val="24"/>
          <w:szCs w:val="24"/>
          <w:lang w:val="pt"/>
        </w:rPr>
      </w:pPr>
      <w:r>
        <w:rPr>
          <w:rFonts w:hint="default" w:ascii="Times New Roman" w:hAnsi="Times New Roman" w:eastAsia="Liberation Serif" w:cs="Times New Roman"/>
          <w:b/>
          <w:sz w:val="24"/>
          <w:szCs w:val="24"/>
          <w:lang w:val="pt"/>
        </w:rPr>
        <w:t>Art. 8º</w:t>
      </w:r>
      <w:r>
        <w:rPr>
          <w:rFonts w:hint="default" w:ascii="Times New Roman" w:hAnsi="Times New Roman" w:eastAsia="Liberation Serif" w:cs="Times New Roman"/>
          <w:sz w:val="24"/>
          <w:szCs w:val="24"/>
          <w:lang w:val="pt"/>
        </w:rPr>
        <w:t xml:space="preserve"> Esta lei entrará em vigor na data de sua publicação.</w:t>
      </w:r>
    </w:p>
    <w:p>
      <w:pPr>
        <w:spacing w:beforeLines="0" w:afterLines="0"/>
        <w:ind w:left="1080"/>
        <w:rPr>
          <w:rFonts w:hint="default" w:ascii="Calibri" w:hAnsi="Calibri" w:eastAsia="Calibri"/>
          <w:sz w:val="22"/>
          <w:szCs w:val="24"/>
          <w:lang w:val="pt"/>
        </w:rPr>
      </w:pPr>
    </w:p>
    <w:p>
      <w:pPr>
        <w:jc w:val="both"/>
        <w:rPr>
          <w:rFonts w:ascii="Arial" w:hAnsi="Arial"/>
          <w:sz w:val="22"/>
          <w:szCs w:val="22"/>
        </w:rPr>
      </w:pPr>
    </w:p>
    <w:p>
      <w:pPr>
        <w:spacing w:line="276" w:lineRule="auto"/>
        <w:ind w:firstLine="1701"/>
        <w:jc w:val="both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pStyle w:val="6"/>
        <w:tabs>
          <w:tab w:val="left" w:pos="756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Paço Municipal “Francisco Vidal Martins”,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7 </w:t>
      </w:r>
      <w:r>
        <w:rPr>
          <w:rFonts w:hint="default" w:ascii="Times New Roman" w:hAnsi="Times New Roman" w:cs="Times New Roman"/>
          <w:sz w:val="24"/>
          <w:szCs w:val="24"/>
        </w:rPr>
        <w:t xml:space="preserve">de 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 xml:space="preserve">outubro </w:t>
      </w:r>
      <w:r>
        <w:rPr>
          <w:rFonts w:hint="default" w:ascii="Times New Roman" w:hAnsi="Times New Roman" w:cs="Times New Roman"/>
          <w:sz w:val="24"/>
          <w:szCs w:val="24"/>
        </w:rPr>
        <w:t>de 202</w:t>
      </w:r>
      <w:r>
        <w:rPr>
          <w:rFonts w:hint="default" w:ascii="Times New Roman" w:hAnsi="Times New Roman" w:cs="Times New Roman"/>
          <w:sz w:val="24"/>
          <w:szCs w:val="24"/>
          <w:lang w:val="pt-BR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JOÃO DE ALTAYR DOMINGUES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Prefeito Municipal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cs="Times New Roman"/>
          <w:sz w:val="24"/>
          <w:szCs w:val="24"/>
          <w:highlight w:val="yellow"/>
        </w:rPr>
      </w:pPr>
    </w:p>
    <w:p>
      <w:pPr>
        <w:rPr>
          <w:rFonts w:hint="default" w:ascii="Times New Roman" w:hAnsi="Times New Roman" w:eastAsia="Calibri" w:cs="Times New Roman"/>
          <w:sz w:val="22"/>
          <w:szCs w:val="22"/>
        </w:rPr>
      </w:pPr>
    </w:p>
    <w:p>
      <w:pPr>
        <w:rPr>
          <w:rFonts w:hint="default" w:ascii="Times New Roman" w:hAnsi="Times New Roman" w:eastAsia="Calibri" w:cs="Times New Roman"/>
          <w:sz w:val="22"/>
          <w:szCs w:val="22"/>
        </w:rPr>
      </w:pPr>
    </w:p>
    <w:p>
      <w:pPr>
        <w:rPr>
          <w:rFonts w:hint="default" w:ascii="Times New Roman" w:hAnsi="Times New Roman" w:eastAsia="Calibri" w:cs="Times New Roman"/>
          <w:sz w:val="22"/>
          <w:szCs w:val="22"/>
        </w:rPr>
      </w:pPr>
    </w:p>
    <w:p>
      <w:pPr>
        <w:rPr>
          <w:rFonts w:hint="default" w:ascii="Times New Roman" w:hAnsi="Times New Roman" w:eastAsia="Calibri" w:cs="Times New Roman"/>
          <w:sz w:val="22"/>
          <w:szCs w:val="22"/>
        </w:rPr>
      </w:pPr>
    </w:p>
    <w:p>
      <w:pPr>
        <w:rPr>
          <w:rFonts w:hint="default" w:ascii="Times New Roman" w:hAnsi="Times New Roman" w:eastAsia="Calibri" w:cs="Times New Roman"/>
          <w:sz w:val="22"/>
          <w:szCs w:val="22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Registrada e publicada nesta</w:t>
      </w:r>
    </w:p>
    <w:p>
      <w:pPr>
        <w:rPr>
          <w:rFonts w:hint="default" w:ascii="Times New Roman" w:hAnsi="Times New Roman" w:cs="Times New Roman"/>
          <w:sz w:val="24"/>
          <w:szCs w:val="24"/>
          <w:highlight w:val="yellow"/>
        </w:rPr>
      </w:pPr>
      <w:r>
        <w:rPr>
          <w:rFonts w:hint="default" w:ascii="Times New Roman" w:hAnsi="Times New Roman" w:eastAsia="Calibri" w:cs="Times New Roman"/>
          <w:sz w:val="22"/>
          <w:szCs w:val="22"/>
        </w:rPr>
        <w:t>Secretaria na data supra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134" w:bottom="1134" w:left="1701" w:header="520" w:footer="5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ans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single" w:color="auto" w:sz="12" w:space="1"/>
      </w:pBdr>
      <w:jc w:val="right"/>
      <w:rPr>
        <w:rFonts w:ascii="Arial" w:hAnsi="Arial"/>
        <w:b/>
        <w:i/>
        <w:sz w:val="10"/>
        <w:szCs w:val="10"/>
      </w:rPr>
    </w:pPr>
  </w:p>
  <w:p>
    <w:pPr>
      <w:pStyle w:val="7"/>
      <w:jc w:val="center"/>
      <w:rPr>
        <w:rFonts w:ascii="Arial" w:hAnsi="Arial"/>
        <w:b/>
        <w:i/>
        <w:sz w:val="10"/>
        <w:szCs w:val="10"/>
      </w:rPr>
    </w:pPr>
    <w:r>
      <w:rPr>
        <w:rFonts w:ascii="Arial" w:hAnsi="Arial"/>
        <w:b/>
        <w:i/>
        <w:sz w:val="10"/>
        <w:szCs w:val="1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71120</wp:posOffset>
          </wp:positionV>
          <wp:extent cx="864870" cy="693420"/>
          <wp:effectExtent l="0" t="0" r="11430" b="11430"/>
          <wp:wrapNone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brasa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487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7"/>
      <w:jc w:val="center"/>
      <w:rPr>
        <w:rFonts w:hint="default" w:ascii="Arial" w:hAnsi="Arial" w:cs="Arial"/>
        <w:b/>
        <w:i/>
        <w:sz w:val="20"/>
        <w:szCs w:val="20"/>
      </w:rPr>
    </w:pPr>
    <w:r>
      <w:rPr>
        <w:rFonts w:hint="default" w:ascii="Arial" w:hAnsi="Arial" w:cs="Arial"/>
        <w:b/>
        <w:i/>
        <w:sz w:val="20"/>
        <w:szCs w:val="20"/>
        <w:lang w:val="pt-BR"/>
      </w:rPr>
      <w:t xml:space="preserve">       </w:t>
    </w:r>
    <w:r>
      <w:rPr>
        <w:rFonts w:hint="default" w:ascii="Arial" w:hAnsi="Arial" w:cs="Arial"/>
        <w:b/>
        <w:i/>
        <w:sz w:val="20"/>
        <w:szCs w:val="20"/>
      </w:rPr>
      <w:t>PREFEITURA DA ESTÂNCIA TURÍSTICA DE PEREIRA BARRETO</w:t>
    </w:r>
  </w:p>
  <w:p>
    <w:pPr>
      <w:pStyle w:val="7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20"/>
        <w:szCs w:val="20"/>
      </w:rPr>
    </w:pPr>
    <w:r>
      <w:rPr>
        <w:rFonts w:hint="default" w:ascii="Arial" w:hAnsi="Arial"/>
        <w:spacing w:val="6"/>
        <w:sz w:val="20"/>
        <w:szCs w:val="20"/>
        <w:lang w:val="pt-BR"/>
      </w:rPr>
      <w:t xml:space="preserve">      </w:t>
    </w:r>
    <w:r>
      <w:rPr>
        <w:rFonts w:ascii="Arial" w:hAnsi="Arial"/>
        <w:spacing w:val="6"/>
        <w:sz w:val="20"/>
        <w:szCs w:val="20"/>
      </w:rPr>
      <w:t>Av</w:t>
    </w:r>
    <w:r>
      <w:rPr>
        <w:rFonts w:ascii="Arial" w:hAnsi="Arial"/>
        <w:spacing w:val="6"/>
        <w:sz w:val="18"/>
        <w:szCs w:val="18"/>
      </w:rPr>
      <w:t>enida Coronel Jonas Alves de Mello, 1.947 - Fone: (0xx18) 3704-8500</w:t>
    </w:r>
    <w:r>
      <w:rPr>
        <w:rFonts w:ascii="Arial" w:hAnsi="Arial"/>
        <w:spacing w:val="6"/>
        <w:sz w:val="20"/>
        <w:szCs w:val="20"/>
      </w:rPr>
      <w:t xml:space="preserve"> </w:t>
    </w:r>
  </w:p>
  <w:p>
    <w:pPr>
      <w:pStyle w:val="7"/>
      <w:tabs>
        <w:tab w:val="center" w:pos="4419"/>
        <w:tab w:val="right" w:pos="8222"/>
        <w:tab w:val="clear" w:pos="4252"/>
        <w:tab w:val="clear" w:pos="8504"/>
      </w:tabs>
      <w:jc w:val="center"/>
      <w:rPr>
        <w:rFonts w:ascii="Arial" w:hAnsi="Arial"/>
        <w:spacing w:val="6"/>
        <w:sz w:val="18"/>
        <w:szCs w:val="18"/>
      </w:rPr>
    </w:pPr>
    <w:r>
      <w:rPr>
        <w:rFonts w:ascii="Arial" w:hAnsi="Arial"/>
        <w:spacing w:val="6"/>
        <w:sz w:val="18"/>
        <w:szCs w:val="18"/>
      </w:rPr>
      <w:t>CEP</w:t>
    </w:r>
    <w:r>
      <w:rPr>
        <w:rFonts w:hint="default" w:ascii="Arial" w:hAnsi="Arial"/>
        <w:spacing w:val="6"/>
        <w:sz w:val="18"/>
        <w:szCs w:val="18"/>
        <w:lang w:val="pt-BR"/>
      </w:rPr>
      <w:t>:</w:t>
    </w:r>
    <w:r>
      <w:rPr>
        <w:rFonts w:ascii="Arial" w:hAnsi="Arial"/>
        <w:spacing w:val="6"/>
        <w:sz w:val="18"/>
        <w:szCs w:val="18"/>
      </w:rPr>
      <w:t xml:space="preserve"> 15.370-042 – CNPJ</w:t>
    </w:r>
    <w:r>
      <w:rPr>
        <w:rFonts w:hint="default" w:ascii="Arial" w:hAnsi="Arial"/>
        <w:spacing w:val="6"/>
        <w:sz w:val="18"/>
        <w:szCs w:val="18"/>
        <w:lang w:val="pt-BR"/>
      </w:rPr>
      <w:t xml:space="preserve">: </w:t>
    </w:r>
    <w:r>
      <w:rPr>
        <w:rFonts w:ascii="Arial" w:hAnsi="Arial"/>
        <w:spacing w:val="6"/>
        <w:sz w:val="18"/>
        <w:szCs w:val="18"/>
      </w:rPr>
      <w:t>44.446.904/0001-10</w:t>
    </w:r>
  </w:p>
  <w:p>
    <w:pPr>
      <w:pStyle w:val="7"/>
      <w:jc w:val="center"/>
      <w:rPr>
        <w:sz w:val="18"/>
        <w:szCs w:val="18"/>
      </w:rPr>
    </w:pPr>
    <w:r>
      <w:rPr>
        <w:rFonts w:ascii="Arial" w:hAnsi="Arial"/>
        <w:spacing w:val="6"/>
        <w:sz w:val="18"/>
        <w:szCs w:val="18"/>
      </w:rPr>
      <w:t>pereirabarreto.sp.gov.br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rFonts w:hint="default"/>
        <w:lang w:val="pt-BR"/>
      </w:rPr>
      <w:drawing>
        <wp:inline distT="0" distB="0" distL="114300" distR="114300">
          <wp:extent cx="1435100" cy="1174115"/>
          <wp:effectExtent l="0" t="0" r="12700" b="6985"/>
          <wp:docPr id="1" name="Imagem 1" descr="Logo Prefeitura de Pereira Barret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 Prefeitura de Pereira Barreto 2021"/>
                  <pic:cNvPicPr>
                    <a:picLocks noChangeAspect="1"/>
                  </pic:cNvPicPr>
                </pic:nvPicPr>
                <pic:blipFill>
                  <a:blip r:embed="rId1"/>
                  <a:srcRect l="16853" r="14391"/>
                  <a:stretch>
                    <a:fillRect/>
                  </a:stretch>
                </pic:blipFill>
                <pic:spPr>
                  <a:xfrm>
                    <a:off x="0" y="0"/>
                    <a:ext cx="1435100" cy="1174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61472"/>
    <w:multiLevelType w:val="singleLevel"/>
    <w:tmpl w:val="02A61472"/>
    <w:lvl w:ilvl="0" w:tentative="0">
      <w:start w:val="1"/>
      <w:numFmt w:val="upperRoman"/>
      <w:suff w:val="space"/>
      <w:lvlText w:val="%1-"/>
      <w:lvlJc w:val="left"/>
      <w:rPr>
        <w:rFonts w:hint="default"/>
        <w:b/>
        <w:bCs/>
      </w:rPr>
    </w:lvl>
  </w:abstractNum>
  <w:abstractNum w:abstractNumId="1">
    <w:nsid w:val="6F5E021B"/>
    <w:multiLevelType w:val="singleLevel"/>
    <w:tmpl w:val="6F5E021B"/>
    <w:lvl w:ilvl="0" w:tentative="0">
      <w:start w:val="1"/>
      <w:numFmt w:val="upperRoman"/>
      <w:suff w:val="space"/>
      <w:lvlText w:val="%1-"/>
      <w:lvlJc w:val="left"/>
      <w:rPr>
        <w:rFonts w:hint="default"/>
        <w:b/>
        <w:bCs/>
      </w:rPr>
    </w:lvl>
  </w:abstractNum>
  <w:abstractNum w:abstractNumId="2">
    <w:nsid w:val="7A69464D"/>
    <w:multiLevelType w:val="singleLevel"/>
    <w:tmpl w:val="7A69464D"/>
    <w:lvl w:ilvl="0" w:tentative="0">
      <w:start w:val="1"/>
      <w:numFmt w:val="upperRoman"/>
      <w:suff w:val="space"/>
      <w:lvlText w:val="%1-"/>
      <w:lvlJc w:val="left"/>
      <w:rPr>
        <w:rFonts w:hint="default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AD5669F"/>
    <w:rsid w:val="0D906423"/>
    <w:rsid w:val="0EC25E7A"/>
    <w:rsid w:val="19B21C6F"/>
    <w:rsid w:val="217173DC"/>
    <w:rsid w:val="4FB86F5C"/>
    <w:rsid w:val="5A230AC0"/>
    <w:rsid w:val="5A7F3183"/>
    <w:rsid w:val="7BDB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1560"/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8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customStyle="1" w:styleId="9">
    <w:name w:val="WW-Conteúdo da Tabela1111111111111"/>
    <w:basedOn w:val="5"/>
    <w:qFormat/>
    <w:uiPriority w:val="99"/>
    <w:pPr>
      <w:suppressLineNumbers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2021-04-13T16:22:00Z</dcterms:created>
  <dc:creator>joyce.rodrigues</dc:creator>
  <cp:lastModifiedBy>joyce.rodrigues</cp:lastModifiedBy>
  <dcterms:modified xsi:type="dcterms:W3CDTF">2021-10-08T13:22:30Z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F6C665A3749446ACB441B90090DE0FC9</vt:lpwstr>
  </property>
</Properties>
</file>