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09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LEI Nº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4.834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23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 xml:space="preserve">SETEMBRO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DE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</w:p>
    <w:p>
      <w:pPr>
        <w:ind w:left="3800" w:leftChars="1900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0" w:leftChars="210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>“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C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oncede o uso de Gerador “Usina” de Oxigênio e Central para envase de cilindros a Santa Casa e autoriza a realização de adequação de instalações físicas para receber tal equipamento e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e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d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á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o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utras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  <w:lang w:val="pt-BR"/>
        </w:rPr>
        <w:t>p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>rovidências.”</w:t>
      </w: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ind w:firstLine="28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JOÃO DE ALTAYR DOMINGUES</w:t>
      </w:r>
      <w:r>
        <w:rPr>
          <w:rFonts w:hint="default" w:ascii="Times New Roman" w:hAnsi="Times New Roman" w:cs="Times New Roman"/>
          <w:sz w:val="24"/>
          <w:szCs w:val="24"/>
        </w:rPr>
        <w:t>, Prefeito do Município da Estância Turística de Pereira Barreto, Estado de São Paulo, no uso de suas atribuições, faz saber que a Câmara Municipal aprov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ou</w:t>
      </w:r>
      <w:r>
        <w:rPr>
          <w:rFonts w:hint="default" w:ascii="Times New Roman" w:hAnsi="Times New Roman" w:cs="Times New Roman"/>
          <w:sz w:val="24"/>
          <w:szCs w:val="24"/>
        </w:rPr>
        <w:t xml:space="preserve"> e ele promulga a seguinte Lei:</w:t>
      </w:r>
    </w:p>
    <w:p>
      <w:pPr>
        <w:spacing w:line="276" w:lineRule="auto"/>
        <w:ind w:firstLine="283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002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Art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. 1º 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Fica o Executivo Municipal autorizado a conceder o uso dos equipamentos adquiridos por meio do Pregão 012/2021, Processo 090/2021, Contrato nº 7755/2021, a seguir descritos, à Santa Casa de Misericórdia de Pereira Barreto, </w:t>
      </w:r>
      <w:r>
        <w:rPr>
          <w:rFonts w:hint="default" w:ascii="Times New Roman" w:hAnsi="Times New Roman" w:cs="Times New Roman"/>
          <w:sz w:val="24"/>
          <w:szCs w:val="24"/>
        </w:rPr>
        <w:t>entidade filantrópica, inscrita no Cadastro Nacional das Pessoas Jurídicas do Ministério da Fazenda sob o nº 53.966.966/0001-44, com sede na Rua Dr. Dermival Franceschi nº 505, na Estância Turística de Pereira Barreto-SP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, que será feito por meio de condições constantes de instrumento próprio a ser firmado entre as partes: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002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I - GERADOR “USINA” DE OXIGÊNIO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para uso medicinal; capacidade de produção de no mínimo 10,0m3/h e 7.200m3/mês de oxigênio gasoso; pureza mínima de 93%; composto de: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compressor de ar tipo parafusos dimensionado ao consumo;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central de tratamento de ar comprimido medicinal;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secador de ar comprimido por refrigeração;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conjunto de filtros coalescentes (pré-filtro, pós-filtro e Filtro de Carvão Ativado);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adsorvedor de oxigênio para produção de 10,0m3/h a 93% de pureza;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analisador de oxigênio com alarme;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reservatório de ar comprimido, no mínimo 700 litros;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reservatório de oxigênio, no mínimo 1.000 litros;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eficiência energética, no máximo 1,8 kwh/m3 de oxigênio produzido;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pressão de saída de oxigênio, no mínimo 4,5 bar;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alimentação: 220/380V trifásico;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- demais componentes necessários para funcionamento, conforme o modelo e a marca do equipamento.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002" w:firstLineChars="416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II - CENTRAL PARA ENVASE DE CILINDROS,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composta de: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- compressor com capacidade de envase de no mínimo 6m3/h de oxigênio gasoso, pressão de saída de 150kgf/cm2;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- manifold completo para no mínimo (3três) cilindros;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- demais componentes necessários para funcionamento, conforme o modelo e a marca do equipamento.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998" w:firstLineChars="416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002" w:firstLineChars="416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yellow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Art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. 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Fica o Executivo Municipal autorizado a realizar as obras necessárias à adequação das instalações da Santa Casa de Misericórdia de Pereira Barreto, para receber o equipamento descrito no artigo anterior, podendo ser feito por meios próprios ou mediante serviços de terceiros contratados por licitação pública, limitada tal autorização ao valor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pt-BR"/>
        </w:rPr>
        <w:t>R$ 161.000,00 (Cento e Sessenta e Um mil reais).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200" w:firstLineChars="5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>
      <w:pPr>
        <w:spacing w:line="276" w:lineRule="auto"/>
        <w:ind w:left="0" w:leftChars="0" w:firstLine="1000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t-BR"/>
        </w:rPr>
        <w:t xml:space="preserve">rt. 3º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Para fazer face às despesas decorrentes com a</w:t>
      </w:r>
      <w:r>
        <w:rPr>
          <w:rFonts w:hint="default" w:ascii="Times New Roman" w:hAnsi="Times New Roman" w:cs="Times New Roman"/>
          <w:sz w:val="24"/>
          <w:szCs w:val="24"/>
        </w:rPr>
        <w:t xml:space="preserve"> execução da presente Lei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fica igualmente o Poder Executivo Municipal autorizado a proceder à abertura de um Crédito Adicional Especial na importância de R$ 161.000,00 (cento e sessenta e um mil reais),</w:t>
      </w:r>
      <w:r>
        <w:rPr>
          <w:rFonts w:hint="default" w:ascii="Times New Roman" w:hAnsi="Times New Roman" w:cs="Times New Roman"/>
          <w:sz w:val="24"/>
          <w:szCs w:val="24"/>
        </w:rPr>
        <w:t xml:space="preserve"> com a seguinte classificação analítica da  despesa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:</w:t>
      </w:r>
    </w:p>
    <w:p>
      <w:pPr>
        <w:spacing w:line="276" w:lineRule="auto"/>
        <w:ind w:firstLine="1134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9 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SECRETARIA MUNICPAL DE SAÚDE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9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MÉDIA E ALTA COMPLEXIDADE 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10 302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0025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Aperfeiçoamento do Sistema Único de Saúde - SUS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302</w:t>
      </w:r>
      <w:r>
        <w:rPr>
          <w:rFonts w:hint="default" w:ascii="Times New Roman" w:hAnsi="Times New Roman" w:cs="Times New Roman"/>
          <w:sz w:val="24"/>
          <w:szCs w:val="24"/>
        </w:rPr>
        <w:t>.00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2117</w:t>
      </w:r>
      <w:r>
        <w:rPr>
          <w:rFonts w:hint="default" w:ascii="Times New Roman" w:hAnsi="Times New Roman" w:cs="Times New Roman"/>
          <w:sz w:val="24"/>
          <w:szCs w:val="24"/>
        </w:rPr>
        <w:t>.0000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Repasse ao Terceiro Setor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42</w:t>
      </w:r>
      <w:r>
        <w:rPr>
          <w:rFonts w:hint="default" w:ascii="Times New Roman" w:hAnsi="Times New Roman" w:cs="Times New Roman"/>
          <w:sz w:val="24"/>
          <w:szCs w:val="24"/>
        </w:rPr>
        <w:t xml:space="preserve">.00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Auxílios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Ficha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749</w:t>
      </w:r>
      <w:r>
        <w:rPr>
          <w:rFonts w:hint="default" w:ascii="Times New Roman" w:hAnsi="Times New Roman" w:cs="Times New Roman"/>
          <w:sz w:val="24"/>
          <w:szCs w:val="24"/>
        </w:rPr>
        <w:t xml:space="preserve"> – Fonte 01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-  </w:t>
      </w:r>
      <w:r>
        <w:rPr>
          <w:rFonts w:hint="default" w:ascii="Times New Roman" w:hAnsi="Times New Roman" w:cs="Times New Roman"/>
          <w:sz w:val="24"/>
          <w:szCs w:val="24"/>
        </w:rPr>
        <w:t>Tesouro.............................................................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..</w:t>
      </w:r>
      <w:r>
        <w:rPr>
          <w:rFonts w:hint="default" w:ascii="Times New Roman" w:hAnsi="Times New Roman" w:cs="Times New Roman"/>
          <w:sz w:val="24"/>
          <w:szCs w:val="24"/>
        </w:rPr>
        <w:t>.......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..</w:t>
      </w:r>
      <w:r>
        <w:rPr>
          <w:rFonts w:hint="default" w:ascii="Times New Roman" w:hAnsi="Times New Roman" w:cs="Times New Roman"/>
          <w:sz w:val="24"/>
          <w:szCs w:val="24"/>
        </w:rPr>
        <w:t xml:space="preserve">..R$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161</w:t>
      </w:r>
      <w:r>
        <w:rPr>
          <w:rFonts w:hint="default" w:ascii="Times New Roman" w:hAnsi="Times New Roman" w:cs="Times New Roman"/>
          <w:sz w:val="24"/>
          <w:szCs w:val="24"/>
        </w:rPr>
        <w:t>.000,00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ind w:right="-1" w:firstLine="1134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Parágrafo Único.  </w:t>
      </w:r>
      <w:r>
        <w:rPr>
          <w:rFonts w:hint="default" w:ascii="Times New Roman" w:hAnsi="Times New Roman" w:cs="Times New Roman"/>
          <w:sz w:val="24"/>
          <w:szCs w:val="24"/>
        </w:rPr>
        <w:t xml:space="preserve">O valor do presente crédito correrá por conta da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Anulação da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pt-BR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seguinte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 dotaç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ões </w:t>
      </w:r>
      <w:r>
        <w:rPr>
          <w:rFonts w:hint="default" w:ascii="Times New Roman" w:hAnsi="Times New Roman" w:cs="Times New Roman"/>
          <w:sz w:val="24"/>
          <w:szCs w:val="24"/>
        </w:rPr>
        <w:t>orçamentária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s: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9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ATENÇÃO BÁSICA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10 301 0025 2041 0000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Fortalecendo a Atenção Básica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3.1.90.11.00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Vencimentos e Vantagens Fixas - Pessoal Civil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Ficha 290 - Fonte 01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Tesouro .........................................................................R$ 50.000,00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9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ATENÇÃO BÁSICA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10 301 0025 2041 0000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Fortalecendo a Atenção Básica </w:t>
      </w:r>
    </w:p>
    <w:p>
      <w:pPr>
        <w:spacing w:line="288" w:lineRule="auto"/>
        <w:ind w:right="-1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.9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0.11</w:t>
      </w:r>
      <w:r>
        <w:rPr>
          <w:rFonts w:hint="default" w:ascii="Times New Roman" w:hAnsi="Times New Roman" w:cs="Times New Roman"/>
          <w:sz w:val="24"/>
          <w:szCs w:val="24"/>
        </w:rPr>
        <w:t>.00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Vencimentos e Vantagens Fixas - Pessoal Civil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Ficha 291 - Fonte 05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Transf. e Conv. Federais-vinculados ............................R$ 50.000,00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9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ATENÇÃO BÁSICA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10 301 0025 2041 0000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Fortalecendo a Atenção Básica </w:t>
      </w:r>
    </w:p>
    <w:p>
      <w:pPr>
        <w:spacing w:line="288" w:lineRule="auto"/>
        <w:ind w:right="-1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.9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0.13</w:t>
      </w:r>
      <w:r>
        <w:rPr>
          <w:rFonts w:hint="default" w:ascii="Times New Roman" w:hAnsi="Times New Roman" w:cs="Times New Roman"/>
          <w:sz w:val="24"/>
          <w:szCs w:val="24"/>
        </w:rPr>
        <w:t>.00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Obrigações Patronais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Ficha 292 - Fonte 01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Tesouro ........................................................................R$ 50.000,00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9 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ATENÇÃO BÁSICA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10 301 0025 2041 0000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Fortalecendo a Atenção Básica </w:t>
      </w:r>
    </w:p>
    <w:p>
      <w:pPr>
        <w:spacing w:line="288" w:lineRule="auto"/>
        <w:ind w:right="-1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.9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0.39</w:t>
      </w:r>
      <w:r>
        <w:rPr>
          <w:rFonts w:hint="default" w:ascii="Times New Roman" w:hAnsi="Times New Roman" w:cs="Times New Roman"/>
          <w:sz w:val="24"/>
          <w:szCs w:val="24"/>
        </w:rPr>
        <w:t>.00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Outros Serv. Terceiros - Pessoa Jurídica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Ficha 305 - Fonte 01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Tesouro .........................................................................R$ 11.000,00</w:t>
      </w:r>
    </w:p>
    <w:p>
      <w:pPr>
        <w:spacing w:line="288" w:lineRule="auto"/>
        <w:ind w:right="-1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OTAL ...........................................................................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...</w:t>
      </w:r>
      <w:r>
        <w:rPr>
          <w:rFonts w:hint="default" w:ascii="Times New Roman" w:hAnsi="Times New Roman" w:cs="Times New Roman"/>
          <w:b/>
          <w:sz w:val="24"/>
          <w:szCs w:val="24"/>
        </w:rPr>
        <w:t>..........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....</w:t>
      </w:r>
      <w:r>
        <w:rPr>
          <w:rFonts w:hint="default" w:ascii="Times New Roman" w:hAnsi="Times New Roman" w:cs="Times New Roman"/>
          <w:b/>
          <w:sz w:val="24"/>
          <w:szCs w:val="24"/>
        </w:rPr>
        <w:t>............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..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......R$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161.000</w:t>
      </w:r>
      <w:r>
        <w:rPr>
          <w:rFonts w:hint="default" w:ascii="Times New Roman" w:hAnsi="Times New Roman" w:cs="Times New Roman"/>
          <w:b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00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1002" w:firstLineChars="41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Art. 4º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>
      <w:pPr>
        <w:jc w:val="both"/>
        <w:rPr>
          <w:rFonts w:ascii="Arial" w:hAnsi="Arial"/>
          <w:sz w:val="22"/>
          <w:szCs w:val="22"/>
        </w:rPr>
      </w:pPr>
    </w:p>
    <w:p>
      <w:pPr>
        <w:spacing w:line="276" w:lineRule="auto"/>
        <w:ind w:firstLine="1701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tabs>
          <w:tab w:val="left" w:pos="756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Paço Municipal “Francisco Vidal Martins”,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23 </w:t>
      </w:r>
      <w:r>
        <w:rPr>
          <w:rFonts w:hint="default"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setembro </w:t>
      </w:r>
      <w:r>
        <w:rPr>
          <w:rFonts w:hint="default" w:ascii="Times New Roman" w:hAnsi="Times New Roman" w:cs="Times New Roman"/>
          <w:sz w:val="24"/>
          <w:szCs w:val="24"/>
        </w:rPr>
        <w:t>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JOÃO DE ALTAYR DOMINGUES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Prefeito Municipal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Registrada e publicada nesta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Secretaria na data supra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134" w:left="1701" w:header="520" w:footer="5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12" w:space="1"/>
      </w:pBdr>
      <w:jc w:val="right"/>
      <w:rPr>
        <w:rFonts w:ascii="Arial" w:hAnsi="Arial"/>
        <w:b/>
        <w:i/>
        <w:sz w:val="10"/>
        <w:szCs w:val="10"/>
      </w:rPr>
    </w:pPr>
  </w:p>
  <w:p>
    <w:pPr>
      <w:pStyle w:val="5"/>
      <w:jc w:val="center"/>
      <w:rPr>
        <w:rFonts w:ascii="Arial" w:hAnsi="Arial"/>
        <w:b/>
        <w:i/>
        <w:sz w:val="10"/>
        <w:szCs w:val="10"/>
      </w:rPr>
    </w:pPr>
    <w:r>
      <w:rPr>
        <w:rFonts w:ascii="Arial" w:hAnsi="Arial"/>
        <w:b/>
        <w:i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71120</wp:posOffset>
          </wp:positionV>
          <wp:extent cx="864870" cy="693420"/>
          <wp:effectExtent l="0" t="0" r="11430" b="11430"/>
          <wp:wrapNone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87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center"/>
      <w:rPr>
        <w:rFonts w:hint="default" w:ascii="Arial" w:hAnsi="Arial" w:cs="Arial"/>
        <w:b/>
        <w:i/>
        <w:sz w:val="20"/>
        <w:szCs w:val="20"/>
      </w:rPr>
    </w:pPr>
    <w:r>
      <w:rPr>
        <w:rFonts w:hint="default" w:ascii="Arial" w:hAnsi="Arial" w:cs="Arial"/>
        <w:b/>
        <w:i/>
        <w:sz w:val="20"/>
        <w:szCs w:val="20"/>
        <w:lang w:val="pt-BR"/>
      </w:rPr>
      <w:t xml:space="preserve">       </w:t>
    </w:r>
    <w:r>
      <w:rPr>
        <w:rFonts w:hint="default" w:ascii="Arial" w:hAnsi="Arial" w:cs="Arial"/>
        <w:b/>
        <w:i/>
        <w:sz w:val="20"/>
        <w:szCs w:val="20"/>
      </w:rPr>
      <w:t>PREFEITURA DA ESTÂNCIA TURÍSTICA DE PEREIRA BARRETO</w:t>
    </w:r>
  </w:p>
  <w:p>
    <w:pPr>
      <w:pStyle w:val="5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20"/>
        <w:szCs w:val="20"/>
      </w:rPr>
    </w:pPr>
    <w:r>
      <w:rPr>
        <w:rFonts w:hint="default" w:ascii="Arial" w:hAnsi="Arial"/>
        <w:spacing w:val="6"/>
        <w:sz w:val="20"/>
        <w:szCs w:val="20"/>
        <w:lang w:val="pt-BR"/>
      </w:rPr>
      <w:t xml:space="preserve">      </w:t>
    </w:r>
    <w:r>
      <w:rPr>
        <w:rFonts w:ascii="Arial" w:hAnsi="Arial"/>
        <w:spacing w:val="6"/>
        <w:sz w:val="20"/>
        <w:szCs w:val="20"/>
      </w:rPr>
      <w:t>Av</w:t>
    </w:r>
    <w:r>
      <w:rPr>
        <w:rFonts w:ascii="Arial" w:hAnsi="Arial"/>
        <w:spacing w:val="6"/>
        <w:sz w:val="18"/>
        <w:szCs w:val="18"/>
      </w:rPr>
      <w:t>enida Coronel Jonas Alves de Mello, 1.947 - Fone: (0xx18) 3704-8500</w:t>
    </w:r>
    <w:r>
      <w:rPr>
        <w:rFonts w:ascii="Arial" w:hAnsi="Arial"/>
        <w:spacing w:val="6"/>
        <w:sz w:val="20"/>
        <w:szCs w:val="20"/>
      </w:rPr>
      <w:t xml:space="preserve"> </w:t>
    </w:r>
  </w:p>
  <w:p>
    <w:pPr>
      <w:pStyle w:val="5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18"/>
        <w:szCs w:val="18"/>
      </w:rPr>
    </w:pPr>
    <w:r>
      <w:rPr>
        <w:rFonts w:ascii="Arial" w:hAnsi="Arial"/>
        <w:spacing w:val="6"/>
        <w:sz w:val="18"/>
        <w:szCs w:val="18"/>
      </w:rPr>
      <w:t>CEP</w:t>
    </w:r>
    <w:r>
      <w:rPr>
        <w:rFonts w:hint="default" w:ascii="Arial" w:hAnsi="Arial"/>
        <w:spacing w:val="6"/>
        <w:sz w:val="18"/>
        <w:szCs w:val="18"/>
        <w:lang w:val="pt-BR"/>
      </w:rPr>
      <w:t>:</w:t>
    </w:r>
    <w:r>
      <w:rPr>
        <w:rFonts w:ascii="Arial" w:hAnsi="Arial"/>
        <w:spacing w:val="6"/>
        <w:sz w:val="18"/>
        <w:szCs w:val="18"/>
      </w:rPr>
      <w:t xml:space="preserve"> 15.370-042 – CNPJ</w:t>
    </w:r>
    <w:r>
      <w:rPr>
        <w:rFonts w:hint="default" w:ascii="Arial" w:hAnsi="Arial"/>
        <w:spacing w:val="6"/>
        <w:sz w:val="18"/>
        <w:szCs w:val="18"/>
        <w:lang w:val="pt-BR"/>
      </w:rPr>
      <w:t xml:space="preserve">: </w:t>
    </w:r>
    <w:r>
      <w:rPr>
        <w:rFonts w:ascii="Arial" w:hAnsi="Arial"/>
        <w:spacing w:val="6"/>
        <w:sz w:val="18"/>
        <w:szCs w:val="18"/>
      </w:rPr>
      <w:t>44.446.904/0001-10</w:t>
    </w:r>
  </w:p>
  <w:p>
    <w:pPr>
      <w:pStyle w:val="5"/>
      <w:jc w:val="center"/>
      <w:rPr>
        <w:sz w:val="18"/>
        <w:szCs w:val="18"/>
      </w:rPr>
    </w:pPr>
    <w:r>
      <w:rPr>
        <w:rFonts w:ascii="Arial" w:hAnsi="Arial"/>
        <w:spacing w:val="6"/>
        <w:sz w:val="18"/>
        <w:szCs w:val="18"/>
      </w:rPr>
      <w:t>pereirabarreto.sp.gov.br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default"/>
        <w:lang w:val="pt-BR"/>
      </w:rPr>
      <w:drawing>
        <wp:inline distT="0" distB="0" distL="114300" distR="114300">
          <wp:extent cx="1435100" cy="1174115"/>
          <wp:effectExtent l="0" t="0" r="12700" b="6985"/>
          <wp:docPr id="1" name="Imagem 1" descr="Logo Prefeitura de Pereira Barret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Prefeitura de Pereira Barreto 2021"/>
                  <pic:cNvPicPr>
                    <a:picLocks noChangeAspect="1"/>
                  </pic:cNvPicPr>
                </pic:nvPicPr>
                <pic:blipFill>
                  <a:blip r:embed="rId1"/>
                  <a:srcRect l="16853" r="14391"/>
                  <a:stretch>
                    <a:fillRect/>
                  </a:stretch>
                </pic:blipFill>
                <pic:spPr>
                  <a:xfrm>
                    <a:off x="0" y="0"/>
                    <a:ext cx="1435100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6423"/>
    <w:rsid w:val="033B178E"/>
    <w:rsid w:val="047A0481"/>
    <w:rsid w:val="0AD5669F"/>
    <w:rsid w:val="0D906423"/>
    <w:rsid w:val="0E800128"/>
    <w:rsid w:val="0EC87B6A"/>
    <w:rsid w:val="1CF4170C"/>
    <w:rsid w:val="1E087796"/>
    <w:rsid w:val="217173DC"/>
    <w:rsid w:val="21A67564"/>
    <w:rsid w:val="36DA3A0A"/>
    <w:rsid w:val="3B7D6BDA"/>
    <w:rsid w:val="48E40526"/>
    <w:rsid w:val="4A477C4F"/>
    <w:rsid w:val="7AF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1560"/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Normal (Web)"/>
    <w:basedOn w:val="1"/>
    <w:unhideWhenUsed/>
    <w:qFormat/>
    <w:uiPriority w:val="99"/>
    <w:pPr>
      <w:suppressAutoHyphens/>
      <w:spacing w:before="280" w:after="280"/>
    </w:pPr>
    <w:rPr>
      <w:lang w:eastAsia="ar-SA"/>
    </w:rPr>
  </w:style>
  <w:style w:type="paragraph" w:customStyle="1" w:styleId="10">
    <w:name w:val="WW-Conteúdo da Tabela1111111111111"/>
    <w:basedOn w:val="3"/>
    <w:qFormat/>
    <w:uiPriority w:val="99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2021-04-13T16:22:00Z</dcterms:created>
  <dc:creator>joyce.rodrigues</dc:creator>
  <cp:lastModifiedBy>joyce.rodrigues</cp:lastModifiedBy>
  <cp:lastPrinted>2021-09-10T18:53:00Z</cp:lastPrinted>
  <dcterms:modified xsi:type="dcterms:W3CDTF">2021-09-24T17:51:00Z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