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709"/>
        <w:jc w:val="right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>LEI Nº</w:t>
      </w:r>
      <w:r>
        <w:rPr>
          <w:rFonts w:hint="default" w:ascii="Times New Roman" w:hAnsi="Times New Roman" w:cs="Times New Roman"/>
          <w:sz w:val="24"/>
          <w:szCs w:val="24"/>
          <w:u w:val="single"/>
          <w:lang w:val="pt-BR"/>
        </w:rPr>
        <w:t xml:space="preserve"> 4.833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, DE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pt-BR"/>
        </w:rPr>
        <w:t>23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DE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pt-BR"/>
        </w:rPr>
        <w:t xml:space="preserve">SETEMBRO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DE 202</w:t>
      </w:r>
      <w:r>
        <w:rPr>
          <w:rFonts w:hint="default" w:ascii="Times New Roman" w:hAnsi="Times New Roman" w:cs="Times New Roman"/>
          <w:sz w:val="24"/>
          <w:szCs w:val="24"/>
          <w:u w:val="single"/>
          <w:lang w:val="pt-BR"/>
        </w:rPr>
        <w:t>1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.</w:t>
      </w:r>
    </w:p>
    <w:p>
      <w:pPr>
        <w:ind w:left="3800" w:leftChars="1900" w:firstLine="0" w:firstLineChars="0"/>
        <w:jc w:val="both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</w:pPr>
    </w:p>
    <w:p>
      <w:pPr>
        <w:ind w:left="5200" w:leftChars="2600" w:firstLine="0" w:firstLineChars="0"/>
        <w:jc w:val="both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highlight w:val="none"/>
        </w:rPr>
        <w:t>“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highlight w:val="none"/>
          <w:lang w:val="pt-BR"/>
        </w:rPr>
        <w:t>Autoriza a Cessão de uso de Área Pública para o DER/SP e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highlight w:val="none"/>
          <w:lang w:val="pt-BR"/>
        </w:rPr>
        <w:t>d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á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highlight w:val="none"/>
          <w:lang w:val="pt-BR"/>
        </w:rPr>
        <w:t>o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utras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highlight w:val="none"/>
          <w:lang w:val="pt-BR"/>
        </w:rPr>
        <w:t>p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highlight w:val="none"/>
        </w:rPr>
        <w:t>rovidências.”</w:t>
      </w:r>
    </w:p>
    <w:p>
      <w:pPr>
        <w:ind w:left="4536" w:hanging="18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4536" w:hanging="18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4536" w:hanging="18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276" w:lineRule="auto"/>
        <w:ind w:left="0" w:leftChars="0" w:firstLine="400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JOÃO DE ALTAYR DOMINGUES</w:t>
      </w:r>
      <w:r>
        <w:rPr>
          <w:rFonts w:hint="default" w:ascii="Times New Roman" w:hAnsi="Times New Roman" w:cs="Times New Roman"/>
          <w:sz w:val="24"/>
          <w:szCs w:val="24"/>
        </w:rPr>
        <w:t>, Prefeito do Município da Estância Turística de Pereira Barreto, Estado de São Paulo, no uso de suas atribuições, faz saber que a Câmara Municipal aprov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ou</w:t>
      </w:r>
      <w:r>
        <w:rPr>
          <w:rFonts w:hint="default" w:ascii="Times New Roman" w:hAnsi="Times New Roman" w:cs="Times New Roman"/>
          <w:sz w:val="24"/>
          <w:szCs w:val="24"/>
        </w:rPr>
        <w:t xml:space="preserve"> e ele promulga a seguinte Lei:</w:t>
      </w:r>
    </w:p>
    <w:p>
      <w:pPr>
        <w:spacing w:line="276" w:lineRule="auto"/>
        <w:ind w:firstLine="2835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4536" w:hanging="18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1205" w:firstLineChars="50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  <w:lang w:val="pt-BR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Art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pt-BR"/>
        </w:rPr>
        <w:t xml:space="preserve">. 1º  </w:t>
      </w:r>
      <w:r>
        <w:rPr>
          <w:rFonts w:hint="default" w:ascii="Times New Roman" w:hAnsi="Times New Roman" w:eastAsia="SimSun" w:cs="Times New Roman"/>
          <w:sz w:val="24"/>
          <w:szCs w:val="24"/>
          <w:lang w:val="pt-BR"/>
        </w:rPr>
        <w:t xml:space="preserve">Fica o Executivo Municipal autorizado a ceder o uso de Área Pública de 1,00m2 (um metro quadrado), localizado no CCZ - Centro de Controle de Zoonoses, Localizado na Avenida Dr. Benedito Jorge Coelho s/nº, </w:t>
      </w:r>
      <w:r>
        <w:rPr>
          <w:rFonts w:hint="default" w:ascii="Times New Roman" w:hAnsi="Times New Roman" w:cs="Times New Roman"/>
          <w:sz w:val="24"/>
          <w:szCs w:val="24"/>
        </w:rPr>
        <w:t>Pereira Barreto-SP</w:t>
      </w:r>
      <w:r>
        <w:rPr>
          <w:rFonts w:hint="default" w:ascii="Times New Roman" w:hAnsi="Times New Roman" w:eastAsia="SimSun" w:cs="Times New Roman"/>
          <w:sz w:val="24"/>
          <w:szCs w:val="24"/>
          <w:lang w:val="pt-BR"/>
        </w:rPr>
        <w:t>, ao Departamento de Estradas de Rodagem, Autarquia Estadual, estabelecida na Avenida do Estado, 777 - Ponte Pequena, CEP 01.107-000, São Paulo-SP, inscrita no CNPJ 43.052.497/0001-02, objetivando a instalação de Rack contendo equipamento de propriedade do DER/SP destinado ao monitoramento da rodovia (“RACK”), conforme Termo de Cessão de Uso de Área em anexo que passa a fazer parte integrante desta Lei.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1200" w:firstLineChars="50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1205" w:firstLineChars="50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  <w:lang w:val="pt-BR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pt-BR"/>
        </w:rPr>
        <w:t>Art. 2º</w:t>
      </w:r>
      <w:r>
        <w:rPr>
          <w:rFonts w:hint="default" w:ascii="Times New Roman" w:hAnsi="Times New Roman" w:eastAsia="SimSun" w:cs="Times New Roman"/>
          <w:sz w:val="24"/>
          <w:szCs w:val="24"/>
          <w:lang w:val="pt-BR"/>
        </w:rPr>
        <w:t xml:space="preserve">  A cessão de que trata a presente Lei dar-se-á de forma gratuita, não sendo devido pelo DER/SP o pagamento de qualquer valor pelo uso da área cedida.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1200" w:firstLineChars="500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  <w:lang w:val="pt-BR"/>
        </w:rPr>
      </w:pPr>
    </w:p>
    <w:p>
      <w:pPr>
        <w:spacing w:line="276" w:lineRule="auto"/>
        <w:ind w:left="0" w:leftChars="0" w:firstLine="1205" w:firstLineChars="50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pt-BR"/>
        </w:rPr>
        <w:t xml:space="preserve">Art. 3º </w:t>
      </w:r>
      <w:r>
        <w:rPr>
          <w:rFonts w:hint="default" w:ascii="Times New Roman" w:hAnsi="Times New Roman" w:eastAsia="SimSun" w:cs="Times New Roman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O presente objetivo governamental passa a incluir os anexos da Lei Complementar nº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pt-BR"/>
        </w:rPr>
        <w:t>78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, de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pt-BR"/>
        </w:rPr>
        <w:t>17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/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pt-BR"/>
        </w:rPr>
        <w:t>11/2017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que dispõe sobre o Plano Plurianual para o Quadriênio de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pt-BR"/>
        </w:rPr>
        <w:t>2018/2021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, bem como da Lei Complementar nº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pt-BR"/>
        </w:rPr>
        <w:t>91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pt-BR"/>
        </w:rPr>
        <w:t>30/07/2020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, que estabelece as Diretrizes a serem observadas na elaboração da Lei Orçamentária do município para o exercício de 20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pt-BR"/>
        </w:rPr>
        <w:t>21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998" w:firstLineChars="416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  <w:lang w:val="pt-BR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1205" w:firstLineChars="50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>Art. 4º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>Esta Lei entrará em vigor na data de sua publicação, revogadas as disposições em contrário.</w:t>
      </w:r>
    </w:p>
    <w:p>
      <w:pPr>
        <w:jc w:val="both"/>
        <w:rPr>
          <w:rFonts w:ascii="Arial" w:hAnsi="Arial"/>
          <w:sz w:val="22"/>
          <w:szCs w:val="22"/>
        </w:rPr>
      </w:pPr>
    </w:p>
    <w:p>
      <w:pPr>
        <w:spacing w:line="276" w:lineRule="auto"/>
        <w:ind w:firstLine="1701"/>
        <w:jc w:val="both"/>
        <w:rPr>
          <w:rFonts w:hint="default" w:ascii="Times New Roman" w:hAnsi="Times New Roman" w:cs="Times New Roman"/>
        </w:rPr>
      </w:pPr>
    </w:p>
    <w:p>
      <w:pPr>
        <w:pStyle w:val="7"/>
        <w:tabs>
          <w:tab w:val="left" w:pos="7560"/>
        </w:tabs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Paço Municipal “Francisco Vidal Martins”,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23 </w:t>
      </w:r>
      <w:r>
        <w:rPr>
          <w:rFonts w:hint="default" w:ascii="Times New Roman" w:hAnsi="Times New Roman" w:cs="Times New Roman"/>
          <w:sz w:val="24"/>
          <w:szCs w:val="24"/>
        </w:rPr>
        <w:t xml:space="preserve">de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setembro </w:t>
      </w:r>
      <w:r>
        <w:rPr>
          <w:rFonts w:hint="default" w:ascii="Times New Roman" w:hAnsi="Times New Roman" w:cs="Times New Roman"/>
          <w:sz w:val="24"/>
          <w:szCs w:val="24"/>
        </w:rPr>
        <w:t>de 202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1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JOÃO DE ALTAYR DOMINGUES </w:t>
      </w: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Prefeito Municipal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>Registrada e publicada nesta</w:t>
      </w:r>
    </w:p>
    <w:p>
      <w:pPr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>Secretaria na data supra</w:t>
      </w:r>
    </w:p>
    <w:sectPr>
      <w:headerReference r:id="rId3" w:type="default"/>
      <w:footerReference r:id="rId4" w:type="default"/>
      <w:pgSz w:w="11906" w:h="16838"/>
      <w:pgMar w:top="1701" w:right="1134" w:bottom="1134" w:left="1701" w:header="520" w:footer="3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single" w:color="auto" w:sz="12" w:space="1"/>
      </w:pBdr>
      <w:jc w:val="right"/>
      <w:rPr>
        <w:rFonts w:ascii="Arial" w:hAnsi="Arial"/>
        <w:b/>
        <w:i/>
        <w:sz w:val="10"/>
        <w:szCs w:val="10"/>
      </w:rPr>
    </w:pPr>
  </w:p>
  <w:p>
    <w:pPr>
      <w:pStyle w:val="6"/>
      <w:jc w:val="center"/>
      <w:rPr>
        <w:rFonts w:ascii="Arial" w:hAnsi="Arial"/>
        <w:b/>
        <w:i/>
        <w:sz w:val="10"/>
        <w:szCs w:val="10"/>
      </w:rPr>
    </w:pPr>
    <w:r>
      <w:rPr>
        <w:rFonts w:ascii="Arial" w:hAnsi="Arial"/>
        <w:b/>
        <w:i/>
        <w:sz w:val="10"/>
        <w:szCs w:val="1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-209550</wp:posOffset>
          </wp:positionH>
          <wp:positionV relativeFrom="paragraph">
            <wp:posOffset>71120</wp:posOffset>
          </wp:positionV>
          <wp:extent cx="864870" cy="693420"/>
          <wp:effectExtent l="0" t="0" r="11430" b="11430"/>
          <wp:wrapNone/>
          <wp:docPr id="2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brasa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487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6"/>
      <w:jc w:val="center"/>
      <w:rPr>
        <w:rFonts w:hint="default" w:ascii="Arial" w:hAnsi="Arial" w:cs="Arial"/>
        <w:b/>
        <w:i/>
        <w:sz w:val="20"/>
        <w:szCs w:val="20"/>
      </w:rPr>
    </w:pPr>
    <w:r>
      <w:rPr>
        <w:rFonts w:hint="default" w:ascii="Arial" w:hAnsi="Arial" w:cs="Arial"/>
        <w:b/>
        <w:i/>
        <w:sz w:val="20"/>
        <w:szCs w:val="20"/>
        <w:lang w:val="pt-BR"/>
      </w:rPr>
      <w:t xml:space="preserve">       </w:t>
    </w:r>
    <w:r>
      <w:rPr>
        <w:rFonts w:hint="default" w:ascii="Arial" w:hAnsi="Arial" w:cs="Arial"/>
        <w:b/>
        <w:i/>
        <w:sz w:val="20"/>
        <w:szCs w:val="20"/>
      </w:rPr>
      <w:t>PREFEITURA DA ESTÂNCIA TURÍSTICA DE PEREIRA BARRETO</w:t>
    </w:r>
  </w:p>
  <w:p>
    <w:pPr>
      <w:pStyle w:val="6"/>
      <w:tabs>
        <w:tab w:val="center" w:pos="4419"/>
        <w:tab w:val="right" w:pos="8222"/>
        <w:tab w:val="clear" w:pos="4252"/>
        <w:tab w:val="clear" w:pos="8504"/>
      </w:tabs>
      <w:jc w:val="center"/>
      <w:rPr>
        <w:rFonts w:ascii="Arial" w:hAnsi="Arial"/>
        <w:spacing w:val="6"/>
        <w:sz w:val="20"/>
        <w:szCs w:val="20"/>
      </w:rPr>
    </w:pPr>
    <w:r>
      <w:rPr>
        <w:rFonts w:hint="default" w:ascii="Arial" w:hAnsi="Arial"/>
        <w:spacing w:val="6"/>
        <w:sz w:val="20"/>
        <w:szCs w:val="20"/>
        <w:lang w:val="pt-BR"/>
      </w:rPr>
      <w:t xml:space="preserve">      </w:t>
    </w:r>
    <w:r>
      <w:rPr>
        <w:rFonts w:ascii="Arial" w:hAnsi="Arial"/>
        <w:spacing w:val="6"/>
        <w:sz w:val="20"/>
        <w:szCs w:val="20"/>
      </w:rPr>
      <w:t>Av</w:t>
    </w:r>
    <w:r>
      <w:rPr>
        <w:rFonts w:ascii="Arial" w:hAnsi="Arial"/>
        <w:spacing w:val="6"/>
        <w:sz w:val="18"/>
        <w:szCs w:val="18"/>
      </w:rPr>
      <w:t>enida Coronel Jonas Alves de Mello, 1.947 - Fone: (0xx18) 3704-8500</w:t>
    </w:r>
    <w:r>
      <w:rPr>
        <w:rFonts w:ascii="Arial" w:hAnsi="Arial"/>
        <w:spacing w:val="6"/>
        <w:sz w:val="20"/>
        <w:szCs w:val="20"/>
      </w:rPr>
      <w:t xml:space="preserve"> </w:t>
    </w:r>
  </w:p>
  <w:p>
    <w:pPr>
      <w:pStyle w:val="6"/>
      <w:tabs>
        <w:tab w:val="center" w:pos="4419"/>
        <w:tab w:val="right" w:pos="8222"/>
        <w:tab w:val="clear" w:pos="4252"/>
        <w:tab w:val="clear" w:pos="8504"/>
      </w:tabs>
      <w:jc w:val="center"/>
      <w:rPr>
        <w:rFonts w:ascii="Arial" w:hAnsi="Arial"/>
        <w:spacing w:val="6"/>
        <w:sz w:val="18"/>
        <w:szCs w:val="18"/>
      </w:rPr>
    </w:pPr>
    <w:r>
      <w:rPr>
        <w:rFonts w:ascii="Arial" w:hAnsi="Arial"/>
        <w:spacing w:val="6"/>
        <w:sz w:val="18"/>
        <w:szCs w:val="18"/>
      </w:rPr>
      <w:t>CEP</w:t>
    </w:r>
    <w:r>
      <w:rPr>
        <w:rFonts w:hint="default" w:ascii="Arial" w:hAnsi="Arial"/>
        <w:spacing w:val="6"/>
        <w:sz w:val="18"/>
        <w:szCs w:val="18"/>
        <w:lang w:val="pt-BR"/>
      </w:rPr>
      <w:t>:</w:t>
    </w:r>
    <w:r>
      <w:rPr>
        <w:rFonts w:ascii="Arial" w:hAnsi="Arial"/>
        <w:spacing w:val="6"/>
        <w:sz w:val="18"/>
        <w:szCs w:val="18"/>
      </w:rPr>
      <w:t xml:space="preserve"> 15.370-042 – CNPJ</w:t>
    </w:r>
    <w:r>
      <w:rPr>
        <w:rFonts w:hint="default" w:ascii="Arial" w:hAnsi="Arial"/>
        <w:spacing w:val="6"/>
        <w:sz w:val="18"/>
        <w:szCs w:val="18"/>
        <w:lang w:val="pt-BR"/>
      </w:rPr>
      <w:t xml:space="preserve">: </w:t>
    </w:r>
    <w:r>
      <w:rPr>
        <w:rFonts w:ascii="Arial" w:hAnsi="Arial"/>
        <w:spacing w:val="6"/>
        <w:sz w:val="18"/>
        <w:szCs w:val="18"/>
      </w:rPr>
      <w:t>44.446.904/0001-10</w:t>
    </w:r>
  </w:p>
  <w:p>
    <w:pPr>
      <w:pStyle w:val="6"/>
      <w:jc w:val="center"/>
      <w:rPr>
        <w:sz w:val="18"/>
        <w:szCs w:val="18"/>
      </w:rPr>
    </w:pPr>
    <w:r>
      <w:rPr>
        <w:rFonts w:ascii="Arial" w:hAnsi="Arial"/>
        <w:spacing w:val="6"/>
        <w:sz w:val="18"/>
        <w:szCs w:val="18"/>
      </w:rPr>
      <w:t>pereirabarreto.sp.gov.br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hint="default"/>
        <w:lang w:val="pt-BR"/>
      </w:rPr>
      <w:drawing>
        <wp:inline distT="0" distB="0" distL="114300" distR="114300">
          <wp:extent cx="1435100" cy="1174115"/>
          <wp:effectExtent l="0" t="0" r="12700" b="6985"/>
          <wp:docPr id="1" name="Imagem 1" descr="Logo Prefeitura de Pereira Barreto 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 Prefeitura de Pereira Barreto 2021"/>
                  <pic:cNvPicPr>
                    <a:picLocks noChangeAspect="1"/>
                  </pic:cNvPicPr>
                </pic:nvPicPr>
                <pic:blipFill>
                  <a:blip r:embed="rId1"/>
                  <a:srcRect l="16853" r="14391"/>
                  <a:stretch>
                    <a:fillRect/>
                  </a:stretch>
                </pic:blipFill>
                <pic:spPr>
                  <a:xfrm>
                    <a:off x="0" y="0"/>
                    <a:ext cx="1435100" cy="1174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906423"/>
    <w:rsid w:val="033B178E"/>
    <w:rsid w:val="0AD5669F"/>
    <w:rsid w:val="0D906423"/>
    <w:rsid w:val="0E800128"/>
    <w:rsid w:val="150F2147"/>
    <w:rsid w:val="1E087796"/>
    <w:rsid w:val="21274CC3"/>
    <w:rsid w:val="217173DC"/>
    <w:rsid w:val="36DA3A0A"/>
    <w:rsid w:val="3B7D6BDA"/>
    <w:rsid w:val="3C076A92"/>
    <w:rsid w:val="3E2924BF"/>
    <w:rsid w:val="486C6FD3"/>
    <w:rsid w:val="51CA6F07"/>
    <w:rsid w:val="6732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after="120"/>
    </w:pPr>
  </w:style>
  <w:style w:type="paragraph" w:styleId="4">
    <w:name w:val="Normal (Web)"/>
    <w:basedOn w:val="1"/>
    <w:unhideWhenUsed/>
    <w:qFormat/>
    <w:uiPriority w:val="99"/>
    <w:pPr>
      <w:suppressAutoHyphens/>
      <w:spacing w:before="280" w:after="280"/>
    </w:pPr>
    <w:rPr>
      <w:lang w:eastAsia="ar-SA"/>
    </w:rPr>
  </w:style>
  <w:style w:type="paragraph" w:styleId="5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6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paragraph" w:styleId="7">
    <w:name w:val="Body Text Indent"/>
    <w:basedOn w:val="1"/>
    <w:qFormat/>
    <w:uiPriority w:val="0"/>
    <w:pPr>
      <w:ind w:firstLine="1560"/>
    </w:pPr>
  </w:style>
  <w:style w:type="paragraph" w:customStyle="1" w:styleId="10">
    <w:name w:val="WW-Conteúdo da Tabela1111111111111"/>
    <w:basedOn w:val="3"/>
    <w:qFormat/>
    <w:uiPriority w:val="99"/>
    <w:pPr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Office_11.2.0.9629_F1E327BC-269C-435d-A152-05C5408002CA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2021-04-13T16:22:00Z</dcterms:created>
  <dc:creator>joyce.rodrigues</dc:creator>
  <cp:lastModifiedBy>joyce.rodrigues</cp:lastModifiedBy>
  <cp:lastPrinted>2021-09-24T17:24:56Z</cp:lastPrinted>
  <dcterms:modified xsi:type="dcterms:W3CDTF">2021-09-24T17:44:57Z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1046-11.2.0.9629</vt:lpwstr>
  </property>
</Properties>
</file>